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BC4" w:rsidRDefault="00AA0BC4">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fb"/>
        <w:tblW w:w="10545" w:type="dxa"/>
        <w:tblInd w:w="704" w:type="dxa"/>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00" w:firstRow="0" w:lastRow="0" w:firstColumn="0" w:lastColumn="0" w:noHBand="0" w:noVBand="0"/>
      </w:tblPr>
      <w:tblGrid>
        <w:gridCol w:w="10545"/>
      </w:tblGrid>
      <w:tr w:rsidR="00AA0BC4">
        <w:trPr>
          <w:trHeight w:val="345"/>
        </w:trPr>
        <w:tc>
          <w:tcPr>
            <w:tcW w:w="10545" w:type="dxa"/>
          </w:tcPr>
          <w:p w:rsidR="00AA0BC4" w:rsidRDefault="00AA0BC4">
            <w:pPr>
              <w:widowControl w:val="0"/>
              <w:rPr>
                <w:sz w:val="24"/>
                <w:szCs w:val="24"/>
              </w:rPr>
            </w:pPr>
          </w:p>
        </w:tc>
      </w:tr>
      <w:tr w:rsidR="00AA0BC4">
        <w:trPr>
          <w:trHeight w:val="1950"/>
        </w:trPr>
        <w:tc>
          <w:tcPr>
            <w:tcW w:w="10545" w:type="dxa"/>
          </w:tcPr>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500"/>
              <w:ind w:left="80"/>
              <w:jc w:val="center"/>
              <w:rPr>
                <w:rFonts w:ascii="Verdana" w:eastAsia="Verdana" w:hAnsi="Verdana" w:cs="Verdana"/>
                <w:b/>
                <w:color w:val="333333"/>
                <w:sz w:val="21"/>
                <w:szCs w:val="21"/>
                <w:u w:val="single"/>
              </w:rPr>
            </w:pPr>
            <w:r>
              <w:rPr>
                <w:rFonts w:ascii="Verdana" w:eastAsia="Verdana" w:hAnsi="Verdana" w:cs="Verdana"/>
                <w:b/>
                <w:color w:val="333333"/>
                <w:sz w:val="21"/>
                <w:szCs w:val="21"/>
                <w:u w:val="single"/>
              </w:rPr>
              <w:t>246 WELLNESS POLICY</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b/>
                <w:color w:val="333333"/>
                <w:sz w:val="21"/>
                <w:szCs w:val="21"/>
                <w:u w:val="single"/>
              </w:rPr>
            </w:pPr>
            <w:r>
              <w:rPr>
                <w:rFonts w:ascii="Verdana" w:eastAsia="Verdana" w:hAnsi="Verdana" w:cs="Verdana"/>
                <w:b/>
                <w:color w:val="333333"/>
                <w:sz w:val="21"/>
                <w:szCs w:val="21"/>
                <w:u w:val="single"/>
              </w:rPr>
              <w:t>Purpose</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Verdana" w:eastAsia="Verdana" w:hAnsi="Verdana" w:cs="Verdana"/>
                <w:b/>
                <w:color w:val="333333"/>
                <w:sz w:val="18"/>
                <w:szCs w:val="18"/>
                <w:u w:val="single"/>
              </w:rPr>
            </w:pPr>
            <w:r>
              <w:rPr>
                <w:rFonts w:ascii="Verdana" w:eastAsia="Verdana" w:hAnsi="Verdana" w:cs="Verdana"/>
                <w:b/>
                <w:color w:val="333333"/>
                <w:sz w:val="18"/>
                <w:szCs w:val="18"/>
                <w:u w:val="single"/>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21"/>
                <w:szCs w:val="21"/>
              </w:rPr>
            </w:pPr>
            <w:r>
              <w:rPr>
                <w:rFonts w:ascii="Verdana" w:eastAsia="Verdana" w:hAnsi="Verdana" w:cs="Verdana"/>
                <w:color w:val="333333"/>
                <w:sz w:val="21"/>
                <w:szCs w:val="21"/>
              </w:rPr>
              <w:t>The Riverside School District recognizes that student wellness and proper nutrition are related to students’ physical, mental and emotional well-being, growth, development and readiness to learn. The Board is committed to providing a school environment tha</w:t>
            </w:r>
            <w:r>
              <w:rPr>
                <w:rFonts w:ascii="Verdana" w:eastAsia="Verdana" w:hAnsi="Verdana" w:cs="Verdana"/>
                <w:color w:val="333333"/>
                <w:sz w:val="21"/>
                <w:szCs w:val="21"/>
              </w:rPr>
              <w:t>t promotes student wellness, proper nutrition, wellness education and promotion, and regular physical activity as part of the total learning experience. In a healthy school environment, students will learn about wellness and participate in positive dietary</w:t>
            </w:r>
            <w:r>
              <w:rPr>
                <w:rFonts w:ascii="Verdana" w:eastAsia="Verdana" w:hAnsi="Verdana" w:cs="Verdana"/>
                <w:color w:val="333333"/>
                <w:sz w:val="21"/>
                <w:szCs w:val="21"/>
              </w:rPr>
              <w:t xml:space="preserve"> and lifestyle practices that can improve student achievement.</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b/>
                <w:color w:val="333333"/>
                <w:sz w:val="18"/>
                <w:szCs w:val="18"/>
                <w:u w:val="single"/>
              </w:rPr>
            </w:pPr>
            <w:r>
              <w:rPr>
                <w:rFonts w:ascii="Verdana" w:eastAsia="Verdana" w:hAnsi="Verdana" w:cs="Verdana"/>
                <w:b/>
                <w:color w:val="333333"/>
                <w:sz w:val="18"/>
                <w:szCs w:val="18"/>
                <w:u w:val="single"/>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b/>
                <w:color w:val="333333"/>
                <w:sz w:val="21"/>
                <w:szCs w:val="21"/>
                <w:u w:val="single"/>
              </w:rPr>
            </w:pPr>
            <w:r>
              <w:rPr>
                <w:rFonts w:ascii="Verdana" w:eastAsia="Verdana" w:hAnsi="Verdana" w:cs="Verdana"/>
                <w:b/>
                <w:color w:val="333333"/>
                <w:sz w:val="21"/>
                <w:szCs w:val="21"/>
                <w:u w:val="single"/>
              </w:rPr>
              <w:t>Authority</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b/>
                <w:color w:val="333333"/>
                <w:sz w:val="18"/>
                <w:szCs w:val="18"/>
                <w:u w:val="single"/>
              </w:rPr>
            </w:pPr>
            <w:r>
              <w:rPr>
                <w:rFonts w:ascii="Verdana" w:eastAsia="Verdana" w:hAnsi="Verdana" w:cs="Verdana"/>
                <w:b/>
                <w:color w:val="333333"/>
                <w:sz w:val="18"/>
                <w:szCs w:val="18"/>
                <w:u w:val="single"/>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0000FF"/>
                <w:sz w:val="21"/>
                <w:szCs w:val="21"/>
              </w:rPr>
            </w:pPr>
            <w:r>
              <w:rPr>
                <w:rFonts w:ascii="Verdana" w:eastAsia="Verdana" w:hAnsi="Verdana" w:cs="Verdana"/>
                <w:color w:val="333333"/>
                <w:sz w:val="21"/>
                <w:szCs w:val="21"/>
              </w:rPr>
              <w:t>The Board adopts this policy based on the recommendations of the Wellness Committee and in accordance with federal and state laws and regulations.</w:t>
            </w:r>
            <w:hyperlink r:id="rId8">
              <w:r>
                <w:rPr>
                  <w:rFonts w:ascii="Verdana" w:eastAsia="Verdana" w:hAnsi="Verdana" w:cs="Verdana"/>
                  <w:color w:val="0000FF"/>
                  <w:sz w:val="21"/>
                  <w:szCs w:val="21"/>
                </w:rPr>
                <w:t>[1]</w:t>
              </w:r>
            </w:hyperlink>
            <w:hyperlink r:id="rId9">
              <w:r>
                <w:rPr>
                  <w:rFonts w:ascii="Verdana" w:eastAsia="Verdana" w:hAnsi="Verdana" w:cs="Verdana"/>
                  <w:color w:val="0000FF"/>
                  <w:sz w:val="21"/>
                  <w:szCs w:val="21"/>
                </w:rPr>
                <w:t>[2]</w:t>
              </w:r>
            </w:hyperlink>
            <w:hyperlink r:id="rId10">
              <w:r>
                <w:rPr>
                  <w:rFonts w:ascii="Verdana" w:eastAsia="Verdana" w:hAnsi="Verdana" w:cs="Verdana"/>
                  <w:color w:val="0000FF"/>
                  <w:sz w:val="21"/>
                  <w:szCs w:val="21"/>
                </w:rPr>
                <w:t>[3]</w:t>
              </w:r>
            </w:hyperlink>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18"/>
                <w:szCs w:val="18"/>
              </w:rPr>
            </w:pPr>
            <w:r>
              <w:rPr>
                <w:rFonts w:ascii="Verdana" w:eastAsia="Verdana" w:hAnsi="Verdana" w:cs="Verdana"/>
                <w:color w:val="333333"/>
                <w:sz w:val="18"/>
                <w:szCs w:val="18"/>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21"/>
                <w:szCs w:val="21"/>
              </w:rPr>
            </w:pPr>
            <w:r>
              <w:rPr>
                <w:rFonts w:ascii="Verdana" w:eastAsia="Verdana" w:hAnsi="Verdana" w:cs="Verdana"/>
                <w:color w:val="333333"/>
                <w:sz w:val="21"/>
                <w:szCs w:val="21"/>
              </w:rPr>
              <w:t>To ensure the wellness of all students, the Board establishes that the district shall provide to students:</w:t>
            </w:r>
          </w:p>
          <w:p w:rsidR="00AA0BC4" w:rsidRDefault="00AC48D7">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pPr>
            <w:r>
              <w:rPr>
                <w:rFonts w:ascii="Verdana" w:eastAsia="Verdana" w:hAnsi="Verdana" w:cs="Verdana"/>
                <w:color w:val="333333"/>
                <w:sz w:val="21"/>
                <w:szCs w:val="21"/>
              </w:rPr>
              <w:t>A wellness curriculum and programs for grades K-12 that are designed to educate students about wellness/ nutrition and lifelong lifestyle wellness activities, in accordance with State Board of Education curriculum regulations and academic standards.</w:t>
            </w:r>
            <w:r>
              <w:rPr>
                <w:rFonts w:ascii="Verdana" w:eastAsia="Verdana" w:hAnsi="Verdana" w:cs="Verdana"/>
                <w:color w:val="333333"/>
                <w:sz w:val="21"/>
                <w:szCs w:val="21"/>
              </w:rPr>
              <w:br/>
            </w:r>
            <w:r>
              <w:rPr>
                <w:rFonts w:ascii="Verdana" w:eastAsia="Verdana" w:hAnsi="Verdana" w:cs="Verdana"/>
                <w:color w:val="333333"/>
                <w:sz w:val="18"/>
                <w:szCs w:val="18"/>
              </w:rPr>
              <w:t xml:space="preserve"> </w:t>
            </w:r>
          </w:p>
          <w:p w:rsidR="00AA0BC4" w:rsidRDefault="00AC48D7">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pPr>
            <w:r>
              <w:rPr>
                <w:rFonts w:ascii="Verdana" w:eastAsia="Verdana" w:hAnsi="Verdana" w:cs="Verdana"/>
                <w:color w:val="333333"/>
                <w:sz w:val="21"/>
                <w:szCs w:val="21"/>
              </w:rPr>
              <w:t>Phys</w:t>
            </w:r>
            <w:r>
              <w:rPr>
                <w:rFonts w:ascii="Verdana" w:eastAsia="Verdana" w:hAnsi="Verdana" w:cs="Verdana"/>
                <w:color w:val="333333"/>
                <w:sz w:val="21"/>
                <w:szCs w:val="21"/>
              </w:rPr>
              <w:t>ical education courses and opportunities for developmentally appropriate physical activity during the school day.</w:t>
            </w:r>
            <w:r>
              <w:rPr>
                <w:rFonts w:ascii="Verdana" w:eastAsia="Verdana" w:hAnsi="Verdana" w:cs="Verdana"/>
                <w:color w:val="333333"/>
                <w:sz w:val="21"/>
                <w:szCs w:val="21"/>
              </w:rPr>
              <w:br/>
            </w:r>
            <w:r>
              <w:rPr>
                <w:rFonts w:ascii="Verdana" w:eastAsia="Verdana" w:hAnsi="Verdana" w:cs="Verdana"/>
                <w:color w:val="333333"/>
                <w:sz w:val="18"/>
                <w:szCs w:val="18"/>
              </w:rPr>
              <w:t xml:space="preserve"> </w:t>
            </w:r>
          </w:p>
          <w:p w:rsidR="00AA0BC4" w:rsidRDefault="00AC48D7">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pPr>
            <w:r>
              <w:rPr>
                <w:rFonts w:ascii="Verdana" w:eastAsia="Verdana" w:hAnsi="Verdana" w:cs="Verdana"/>
                <w:color w:val="333333"/>
                <w:sz w:val="21"/>
                <w:szCs w:val="21"/>
              </w:rPr>
              <w:t>A comprehensive nutrition program consistent with federal and state requirements.</w:t>
            </w:r>
            <w:r>
              <w:rPr>
                <w:rFonts w:ascii="Verdana" w:eastAsia="Verdana" w:hAnsi="Verdana" w:cs="Verdana"/>
                <w:color w:val="333333"/>
                <w:sz w:val="21"/>
                <w:szCs w:val="21"/>
              </w:rPr>
              <w:br/>
            </w:r>
            <w:r>
              <w:rPr>
                <w:rFonts w:ascii="Verdana" w:eastAsia="Verdana" w:hAnsi="Verdana" w:cs="Verdana"/>
                <w:color w:val="333333"/>
                <w:sz w:val="18"/>
                <w:szCs w:val="18"/>
              </w:rPr>
              <w:t xml:space="preserve"> </w:t>
            </w:r>
          </w:p>
          <w:p w:rsidR="00AA0BC4" w:rsidRDefault="00AC48D7">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360"/>
            </w:pPr>
            <w:r>
              <w:rPr>
                <w:rFonts w:ascii="Verdana" w:eastAsia="Verdana" w:hAnsi="Verdana" w:cs="Verdana"/>
                <w:color w:val="333333"/>
                <w:sz w:val="21"/>
                <w:szCs w:val="21"/>
              </w:rPr>
              <w:t xml:space="preserve">Access at a reasonable cost to foods and beverages that </w:t>
            </w:r>
            <w:r>
              <w:rPr>
                <w:rFonts w:ascii="Verdana" w:eastAsia="Verdana" w:hAnsi="Verdana" w:cs="Verdana"/>
                <w:color w:val="333333"/>
                <w:sz w:val="21"/>
                <w:szCs w:val="21"/>
              </w:rPr>
              <w:t xml:space="preserve">meet established nutrition </w:t>
            </w:r>
            <w:r>
              <w:rPr>
                <w:rFonts w:ascii="Verdana" w:eastAsia="Verdana" w:hAnsi="Verdana" w:cs="Verdana"/>
                <w:color w:val="333333"/>
                <w:sz w:val="21"/>
                <w:szCs w:val="21"/>
              </w:rPr>
              <w:lastRenderedPageBreak/>
              <w:t>guidelines.</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b/>
                <w:color w:val="333333"/>
                <w:sz w:val="21"/>
                <w:szCs w:val="21"/>
                <w:u w:val="single"/>
              </w:rPr>
            </w:pPr>
            <w:r>
              <w:rPr>
                <w:rFonts w:ascii="Verdana" w:eastAsia="Verdana" w:hAnsi="Verdana" w:cs="Verdana"/>
                <w:b/>
                <w:color w:val="333333"/>
                <w:sz w:val="21"/>
                <w:szCs w:val="21"/>
                <w:u w:val="single"/>
              </w:rPr>
              <w:t>Delegation of Responsibility</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b/>
                <w:color w:val="333333"/>
                <w:sz w:val="18"/>
                <w:szCs w:val="18"/>
                <w:u w:val="single"/>
              </w:rPr>
            </w:pPr>
            <w:r>
              <w:rPr>
                <w:rFonts w:ascii="Verdana" w:eastAsia="Verdana" w:hAnsi="Verdana" w:cs="Verdana"/>
                <w:b/>
                <w:color w:val="333333"/>
                <w:sz w:val="18"/>
                <w:szCs w:val="18"/>
                <w:u w:val="single"/>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0000FF"/>
                <w:sz w:val="21"/>
                <w:szCs w:val="21"/>
              </w:rPr>
            </w:pPr>
            <w:r>
              <w:rPr>
                <w:rFonts w:ascii="Verdana" w:eastAsia="Verdana" w:hAnsi="Verdana" w:cs="Verdana"/>
                <w:color w:val="333333"/>
                <w:sz w:val="21"/>
                <w:szCs w:val="21"/>
              </w:rPr>
              <w:t>The Superintendent or designee shall be responsible for the implementation and oversight of this policy to ensure each of the district’s schools, programs and curriculum is compliant with this policy, related policies and established guidelines or administ</w:t>
            </w:r>
            <w:r>
              <w:rPr>
                <w:rFonts w:ascii="Verdana" w:eastAsia="Verdana" w:hAnsi="Verdana" w:cs="Verdana"/>
                <w:color w:val="333333"/>
                <w:sz w:val="21"/>
                <w:szCs w:val="21"/>
              </w:rPr>
              <w:t>rative regulations.</w:t>
            </w:r>
            <w:hyperlink r:id="rId11">
              <w:r>
                <w:rPr>
                  <w:rFonts w:ascii="Verdana" w:eastAsia="Verdana" w:hAnsi="Verdana" w:cs="Verdana"/>
                  <w:color w:val="0000FF"/>
                  <w:sz w:val="21"/>
                  <w:szCs w:val="21"/>
                </w:rPr>
                <w:t>[2]</w:t>
              </w:r>
            </w:hyperlink>
            <w:hyperlink r:id="rId12">
              <w:r>
                <w:rPr>
                  <w:rFonts w:ascii="Verdana" w:eastAsia="Verdana" w:hAnsi="Verdana" w:cs="Verdana"/>
                  <w:color w:val="0000FF"/>
                  <w:sz w:val="21"/>
                  <w:szCs w:val="21"/>
                </w:rPr>
                <w:t>[3]</w:t>
              </w:r>
            </w:hyperlink>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18"/>
                <w:szCs w:val="18"/>
              </w:rPr>
            </w:pPr>
            <w:r>
              <w:rPr>
                <w:rFonts w:ascii="Verdana" w:eastAsia="Verdana" w:hAnsi="Verdana" w:cs="Verdana"/>
                <w:color w:val="333333"/>
                <w:sz w:val="18"/>
                <w:szCs w:val="18"/>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0000FF"/>
                <w:sz w:val="21"/>
                <w:szCs w:val="21"/>
              </w:rPr>
            </w:pPr>
            <w:r>
              <w:rPr>
                <w:rFonts w:ascii="Verdana" w:eastAsia="Verdana" w:hAnsi="Verdana" w:cs="Verdana"/>
                <w:color w:val="333333"/>
                <w:sz w:val="21"/>
                <w:szCs w:val="21"/>
              </w:rPr>
              <w:t>Each building principal or designee shall annually report to the Superintendent or designee rega</w:t>
            </w:r>
            <w:r>
              <w:rPr>
                <w:rFonts w:ascii="Verdana" w:eastAsia="Verdana" w:hAnsi="Verdana" w:cs="Verdana"/>
                <w:color w:val="333333"/>
                <w:sz w:val="21"/>
                <w:szCs w:val="21"/>
              </w:rPr>
              <w:t>rding compliance in his/her school.</w:t>
            </w:r>
            <w:hyperlink r:id="rId13">
              <w:r>
                <w:rPr>
                  <w:rFonts w:ascii="Verdana" w:eastAsia="Verdana" w:hAnsi="Verdana" w:cs="Verdana"/>
                  <w:color w:val="0000FF"/>
                  <w:sz w:val="21"/>
                  <w:szCs w:val="21"/>
                </w:rPr>
                <w:t>[3]</w:t>
              </w:r>
            </w:hyperlink>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18"/>
                <w:szCs w:val="18"/>
              </w:rPr>
            </w:pPr>
            <w:r>
              <w:rPr>
                <w:rFonts w:ascii="Verdana" w:eastAsia="Verdana" w:hAnsi="Verdana" w:cs="Verdana"/>
                <w:color w:val="333333"/>
                <w:sz w:val="18"/>
                <w:szCs w:val="18"/>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21"/>
                <w:szCs w:val="21"/>
              </w:rPr>
            </w:pPr>
            <w:r>
              <w:rPr>
                <w:rFonts w:ascii="Verdana" w:eastAsia="Verdana" w:hAnsi="Verdana" w:cs="Verdana"/>
                <w:color w:val="333333"/>
                <w:sz w:val="21"/>
                <w:szCs w:val="21"/>
              </w:rPr>
              <w:t>Staff members responsible for programs related to school wellness shall report to the Superintendent or designee regarding the status of such programs</w:t>
            </w:r>
            <w:r>
              <w:rPr>
                <w:rFonts w:ascii="Verdana" w:eastAsia="Verdana" w:hAnsi="Verdana" w:cs="Verdana"/>
                <w:color w:val="333333"/>
                <w:sz w:val="21"/>
                <w:szCs w:val="21"/>
              </w:rPr>
              <w:t>.</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18"/>
                <w:szCs w:val="18"/>
              </w:rPr>
            </w:pPr>
            <w:r>
              <w:rPr>
                <w:rFonts w:ascii="Verdana" w:eastAsia="Verdana" w:hAnsi="Verdana" w:cs="Verdana"/>
                <w:color w:val="333333"/>
                <w:sz w:val="18"/>
                <w:szCs w:val="18"/>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21"/>
                <w:szCs w:val="21"/>
              </w:rPr>
            </w:pPr>
            <w:r>
              <w:rPr>
                <w:rFonts w:ascii="Verdana" w:eastAsia="Verdana" w:hAnsi="Verdana" w:cs="Verdana"/>
                <w:color w:val="333333"/>
                <w:sz w:val="21"/>
                <w:szCs w:val="21"/>
              </w:rPr>
              <w:t xml:space="preserve">The Superintendent or designee shall annually report to the Board on the district’s compliance with law and policies related to school wellness.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b/>
                <w:color w:val="333333"/>
                <w:sz w:val="18"/>
                <w:szCs w:val="18"/>
                <w:u w:val="single"/>
              </w:rPr>
            </w:pPr>
            <w:r>
              <w:rPr>
                <w:rFonts w:ascii="Verdana" w:eastAsia="Verdana" w:hAnsi="Verdana" w:cs="Verdana"/>
                <w:b/>
                <w:color w:val="333333"/>
                <w:sz w:val="18"/>
                <w:szCs w:val="18"/>
                <w:u w:val="single"/>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0000FF"/>
                <w:sz w:val="21"/>
                <w:szCs w:val="21"/>
              </w:rPr>
            </w:pPr>
            <w:r>
              <w:rPr>
                <w:rFonts w:ascii="Verdana" w:eastAsia="Verdana" w:hAnsi="Verdana" w:cs="Verdana"/>
                <w:color w:val="333333"/>
                <w:sz w:val="21"/>
                <w:szCs w:val="21"/>
              </w:rPr>
              <w:t>The Superintendent or designee and the established Wellness Committee shall conduct an assessment at lea</w:t>
            </w:r>
            <w:r>
              <w:rPr>
                <w:rFonts w:ascii="Verdana" w:eastAsia="Verdana" w:hAnsi="Verdana" w:cs="Verdana"/>
                <w:color w:val="333333"/>
                <w:sz w:val="21"/>
                <w:szCs w:val="21"/>
              </w:rPr>
              <w:t>st once every three (3) years on the contents and implementation of this policy as part of a continuous improvement process to strengthen the policy and ensure implementation. This triennial assessment shall be made available to the public in an accessible</w:t>
            </w:r>
            <w:r>
              <w:rPr>
                <w:rFonts w:ascii="Verdana" w:eastAsia="Verdana" w:hAnsi="Verdana" w:cs="Verdana"/>
                <w:color w:val="333333"/>
                <w:sz w:val="21"/>
                <w:szCs w:val="21"/>
              </w:rPr>
              <w:t xml:space="preserve"> and easily understood manner and include:</w:t>
            </w:r>
            <w:hyperlink r:id="rId14">
              <w:r>
                <w:rPr>
                  <w:rFonts w:ascii="Verdana" w:eastAsia="Verdana" w:hAnsi="Verdana" w:cs="Verdana"/>
                  <w:color w:val="0000FF"/>
                  <w:sz w:val="21"/>
                  <w:szCs w:val="21"/>
                </w:rPr>
                <w:t>[2]</w:t>
              </w:r>
            </w:hyperlink>
            <w:hyperlink r:id="rId15">
              <w:r>
                <w:rPr>
                  <w:rFonts w:ascii="Verdana" w:eastAsia="Verdana" w:hAnsi="Verdana" w:cs="Verdana"/>
                  <w:color w:val="0000FF"/>
                  <w:sz w:val="21"/>
                  <w:szCs w:val="21"/>
                </w:rPr>
                <w:t>[3]</w:t>
              </w:r>
            </w:hyperlink>
          </w:p>
          <w:p w:rsidR="00AA0BC4" w:rsidRDefault="00AC48D7">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pPr>
            <w:r>
              <w:rPr>
                <w:rFonts w:ascii="Verdana" w:eastAsia="Verdana" w:hAnsi="Verdana" w:cs="Verdana"/>
                <w:color w:val="333333"/>
                <w:sz w:val="21"/>
                <w:szCs w:val="21"/>
              </w:rPr>
              <w:t>The extent to which each district school is in compliance with law and policies related to school wellness.</w:t>
            </w:r>
            <w:r>
              <w:rPr>
                <w:rFonts w:ascii="Verdana" w:eastAsia="Verdana" w:hAnsi="Verdana" w:cs="Verdana"/>
                <w:color w:val="333333"/>
                <w:sz w:val="21"/>
                <w:szCs w:val="21"/>
              </w:rPr>
              <w:br/>
            </w:r>
            <w:r>
              <w:rPr>
                <w:rFonts w:ascii="Verdana" w:eastAsia="Verdana" w:hAnsi="Verdana" w:cs="Verdana"/>
                <w:color w:val="333333"/>
                <w:sz w:val="18"/>
                <w:szCs w:val="18"/>
              </w:rPr>
              <w:t xml:space="preserve"> </w:t>
            </w:r>
          </w:p>
          <w:p w:rsidR="00AA0BC4" w:rsidRDefault="00AC48D7">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pPr>
            <w:r>
              <w:rPr>
                <w:rFonts w:ascii="Verdana" w:eastAsia="Verdana" w:hAnsi="Verdana" w:cs="Verdana"/>
                <w:color w:val="333333"/>
                <w:sz w:val="21"/>
                <w:szCs w:val="21"/>
              </w:rPr>
              <w:t>The extent to which this policy compares to model wellness policies.</w:t>
            </w:r>
            <w:r>
              <w:rPr>
                <w:rFonts w:ascii="Verdana" w:eastAsia="Verdana" w:hAnsi="Verdana" w:cs="Verdana"/>
                <w:color w:val="333333"/>
                <w:sz w:val="21"/>
                <w:szCs w:val="21"/>
              </w:rPr>
              <w:br/>
            </w:r>
            <w:r>
              <w:rPr>
                <w:rFonts w:ascii="Verdana" w:eastAsia="Verdana" w:hAnsi="Verdana" w:cs="Verdana"/>
                <w:color w:val="333333"/>
                <w:sz w:val="18"/>
                <w:szCs w:val="18"/>
              </w:rPr>
              <w:t xml:space="preserve"> </w:t>
            </w:r>
          </w:p>
          <w:p w:rsidR="00AA0BC4" w:rsidRDefault="00AC48D7">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360"/>
            </w:pPr>
            <w:r>
              <w:rPr>
                <w:rFonts w:ascii="Verdana" w:eastAsia="Verdana" w:hAnsi="Verdana" w:cs="Verdana"/>
                <w:color w:val="333333"/>
                <w:sz w:val="21"/>
                <w:szCs w:val="21"/>
              </w:rPr>
              <w:t>A description of the progress made by the district in attaining the goals of this policy.</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0000FF"/>
                <w:sz w:val="21"/>
                <w:szCs w:val="21"/>
              </w:rPr>
            </w:pPr>
            <w:r>
              <w:rPr>
                <w:rFonts w:ascii="Verdana" w:eastAsia="Verdana" w:hAnsi="Verdana" w:cs="Verdana"/>
                <w:color w:val="333333"/>
                <w:sz w:val="21"/>
                <w:szCs w:val="21"/>
              </w:rPr>
              <w:t>At least once every three (3) years, the district shall update or modify this policy as needed, based on the results of the most recent triennial assessment and/or as</w:t>
            </w:r>
            <w:r>
              <w:rPr>
                <w:rFonts w:ascii="Verdana" w:eastAsia="Verdana" w:hAnsi="Verdana" w:cs="Verdana"/>
                <w:color w:val="333333"/>
                <w:sz w:val="21"/>
                <w:szCs w:val="21"/>
              </w:rPr>
              <w:t xml:space="preserve"> district and community needs and priorities change; wellness goals are met; new health science, information and technologies emerge; and new federal or state guidance or standards are issued.</w:t>
            </w:r>
            <w:hyperlink r:id="rId16">
              <w:r>
                <w:rPr>
                  <w:rFonts w:ascii="Verdana" w:eastAsia="Verdana" w:hAnsi="Verdana" w:cs="Verdana"/>
                  <w:color w:val="0000FF"/>
                  <w:sz w:val="21"/>
                  <w:szCs w:val="21"/>
                </w:rPr>
                <w:t>[3]</w:t>
              </w:r>
            </w:hyperlink>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b/>
                <w:color w:val="333333"/>
                <w:sz w:val="18"/>
                <w:szCs w:val="18"/>
                <w:u w:val="single"/>
              </w:rPr>
            </w:pPr>
            <w:r>
              <w:rPr>
                <w:rFonts w:ascii="Verdana" w:eastAsia="Verdana" w:hAnsi="Verdana" w:cs="Verdana"/>
                <w:b/>
                <w:color w:val="333333"/>
                <w:sz w:val="18"/>
                <w:szCs w:val="18"/>
                <w:u w:val="single"/>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0000FF"/>
                <w:sz w:val="21"/>
                <w:szCs w:val="21"/>
              </w:rPr>
            </w:pPr>
            <w:r>
              <w:rPr>
                <w:rFonts w:ascii="Verdana" w:eastAsia="Verdana" w:hAnsi="Verdana" w:cs="Verdana"/>
                <w:color w:val="333333"/>
                <w:sz w:val="21"/>
                <w:szCs w:val="21"/>
              </w:rPr>
              <w:t>The district shall annually inform and update the public, including parents/guardians, students and others in the community, about the contents, updates and implementation of this policy via the district website, student handbooks, newsletters, post</w:t>
            </w:r>
            <w:r>
              <w:rPr>
                <w:rFonts w:ascii="Verdana" w:eastAsia="Verdana" w:hAnsi="Verdana" w:cs="Verdana"/>
                <w:color w:val="333333"/>
                <w:sz w:val="21"/>
                <w:szCs w:val="21"/>
              </w:rPr>
              <w:t>ed notices and/or other efficient communication methods. This annual notification shall include information on how to access the School Wellness policy; information about the most recent triennial assessment; information on how to participate in the develo</w:t>
            </w:r>
            <w:r>
              <w:rPr>
                <w:rFonts w:ascii="Verdana" w:eastAsia="Verdana" w:hAnsi="Verdana" w:cs="Verdana"/>
                <w:color w:val="333333"/>
                <w:sz w:val="21"/>
                <w:szCs w:val="21"/>
              </w:rPr>
              <w:t>pment, implementation and periodic review and update of the School Wellness policy; and a means of contacting Wellness Committee leadership.</w:t>
            </w:r>
            <w:hyperlink r:id="rId17">
              <w:r>
                <w:rPr>
                  <w:rFonts w:ascii="Verdana" w:eastAsia="Verdana" w:hAnsi="Verdana" w:cs="Verdana"/>
                  <w:color w:val="0000FF"/>
                  <w:sz w:val="21"/>
                  <w:szCs w:val="21"/>
                </w:rPr>
                <w:t>[2]</w:t>
              </w:r>
            </w:hyperlink>
            <w:hyperlink r:id="rId18">
              <w:r>
                <w:rPr>
                  <w:rFonts w:ascii="Verdana" w:eastAsia="Verdana" w:hAnsi="Verdana" w:cs="Verdana"/>
                  <w:color w:val="0000FF"/>
                  <w:sz w:val="21"/>
                  <w:szCs w:val="21"/>
                </w:rPr>
                <w:t>[3]</w:t>
              </w:r>
            </w:hyperlink>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b/>
                <w:color w:val="333333"/>
                <w:sz w:val="18"/>
                <w:szCs w:val="18"/>
                <w:u w:val="single"/>
              </w:rPr>
            </w:pPr>
            <w:r>
              <w:rPr>
                <w:rFonts w:ascii="Verdana" w:eastAsia="Verdana" w:hAnsi="Verdana" w:cs="Verdana"/>
                <w:b/>
                <w:color w:val="333333"/>
                <w:sz w:val="18"/>
                <w:szCs w:val="18"/>
                <w:u w:val="single"/>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b/>
                <w:color w:val="333333"/>
                <w:sz w:val="21"/>
                <w:szCs w:val="21"/>
                <w:u w:val="single"/>
              </w:rPr>
            </w:pPr>
            <w:r>
              <w:rPr>
                <w:rFonts w:ascii="Verdana" w:eastAsia="Verdana" w:hAnsi="Verdana" w:cs="Verdana"/>
                <w:b/>
                <w:color w:val="333333"/>
                <w:sz w:val="21"/>
                <w:szCs w:val="21"/>
                <w:u w:val="single"/>
              </w:rPr>
              <w:lastRenderedPageBreak/>
              <w:t>Guidelines</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b/>
                <w:color w:val="333333"/>
                <w:sz w:val="18"/>
                <w:szCs w:val="18"/>
                <w:u w:val="single"/>
              </w:rPr>
            </w:pPr>
            <w:r>
              <w:rPr>
                <w:rFonts w:ascii="Verdana" w:eastAsia="Verdana" w:hAnsi="Verdana" w:cs="Verdana"/>
                <w:b/>
                <w:color w:val="333333"/>
                <w:sz w:val="18"/>
                <w:szCs w:val="18"/>
                <w:u w:val="single"/>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21"/>
                <w:szCs w:val="21"/>
                <w:u w:val="single"/>
              </w:rPr>
            </w:pPr>
            <w:r>
              <w:rPr>
                <w:rFonts w:ascii="Verdana" w:eastAsia="Verdana" w:hAnsi="Verdana" w:cs="Verdana"/>
                <w:color w:val="333333"/>
                <w:sz w:val="21"/>
                <w:szCs w:val="21"/>
                <w:u w:val="single"/>
              </w:rPr>
              <w:t>Recordkeeping</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b/>
                <w:color w:val="333333"/>
                <w:sz w:val="18"/>
                <w:szCs w:val="18"/>
                <w:u w:val="single"/>
              </w:rPr>
            </w:pPr>
            <w:r>
              <w:rPr>
                <w:rFonts w:ascii="Verdana" w:eastAsia="Verdana" w:hAnsi="Verdana" w:cs="Verdana"/>
                <w:b/>
                <w:color w:val="333333"/>
                <w:sz w:val="18"/>
                <w:szCs w:val="18"/>
                <w:u w:val="single"/>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0000FF"/>
                <w:sz w:val="21"/>
                <w:szCs w:val="21"/>
              </w:rPr>
            </w:pPr>
            <w:r>
              <w:rPr>
                <w:rFonts w:ascii="Verdana" w:eastAsia="Verdana" w:hAnsi="Verdana" w:cs="Verdana"/>
                <w:color w:val="333333"/>
                <w:sz w:val="21"/>
                <w:szCs w:val="21"/>
              </w:rPr>
              <w:t>The district shall retain records documenting compliance with the requirements of the School Wellness policy, which shall include:</w:t>
            </w:r>
            <w:hyperlink r:id="rId19">
              <w:r>
                <w:rPr>
                  <w:rFonts w:ascii="Verdana" w:eastAsia="Verdana" w:hAnsi="Verdana" w:cs="Verdana"/>
                  <w:color w:val="0000FF"/>
                  <w:sz w:val="21"/>
                  <w:szCs w:val="21"/>
                </w:rPr>
                <w:t>[3]</w:t>
              </w:r>
            </w:hyperlink>
            <w:hyperlink r:id="rId20">
              <w:r>
                <w:rPr>
                  <w:rFonts w:ascii="Verdana" w:eastAsia="Verdana" w:hAnsi="Verdana" w:cs="Verdana"/>
                  <w:color w:val="0000FF"/>
                  <w:sz w:val="21"/>
                  <w:szCs w:val="21"/>
                </w:rPr>
                <w:t>[4]</w:t>
              </w:r>
            </w:hyperlink>
          </w:p>
          <w:p w:rsidR="00AA0BC4" w:rsidRDefault="00AC48D7">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pPr>
            <w:r>
              <w:rPr>
                <w:rFonts w:ascii="Verdana" w:eastAsia="Verdana" w:hAnsi="Verdana" w:cs="Verdana"/>
                <w:color w:val="333333"/>
                <w:sz w:val="21"/>
                <w:szCs w:val="21"/>
              </w:rPr>
              <w:t>The written School Wellness policy.</w:t>
            </w:r>
            <w:r>
              <w:rPr>
                <w:rFonts w:ascii="Verdana" w:eastAsia="Verdana" w:hAnsi="Verdana" w:cs="Verdana"/>
                <w:color w:val="333333"/>
                <w:sz w:val="21"/>
                <w:szCs w:val="21"/>
              </w:rPr>
              <w:br/>
            </w:r>
            <w:r>
              <w:rPr>
                <w:rFonts w:ascii="Verdana" w:eastAsia="Verdana" w:hAnsi="Verdana" w:cs="Verdana"/>
                <w:color w:val="333333"/>
                <w:sz w:val="18"/>
                <w:szCs w:val="18"/>
              </w:rPr>
              <w:t xml:space="preserve"> </w:t>
            </w:r>
          </w:p>
          <w:p w:rsidR="00AA0BC4" w:rsidRDefault="00AC48D7">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pPr>
            <w:r>
              <w:rPr>
                <w:rFonts w:ascii="Verdana" w:eastAsia="Verdana" w:hAnsi="Verdana" w:cs="Verdana"/>
                <w:color w:val="333333"/>
                <w:sz w:val="21"/>
                <w:szCs w:val="21"/>
              </w:rPr>
              <w:t>Documentation demonstrating that the district has informed the public, on an annual basis, about the contents of the School Wellness policy and any updates to the policy.</w:t>
            </w:r>
            <w:r>
              <w:rPr>
                <w:rFonts w:ascii="Verdana" w:eastAsia="Verdana" w:hAnsi="Verdana" w:cs="Verdana"/>
                <w:color w:val="333333"/>
                <w:sz w:val="21"/>
                <w:szCs w:val="21"/>
              </w:rPr>
              <w:br/>
            </w:r>
            <w:r>
              <w:rPr>
                <w:rFonts w:ascii="Verdana" w:eastAsia="Verdana" w:hAnsi="Verdana" w:cs="Verdana"/>
                <w:color w:val="333333"/>
                <w:sz w:val="18"/>
                <w:szCs w:val="18"/>
              </w:rPr>
              <w:t xml:space="preserve"> </w:t>
            </w:r>
          </w:p>
          <w:p w:rsidR="00AA0BC4" w:rsidRDefault="00AC48D7">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pPr>
            <w:r>
              <w:rPr>
                <w:rFonts w:ascii="Verdana" w:eastAsia="Verdana" w:hAnsi="Verdana" w:cs="Verdana"/>
                <w:color w:val="333333"/>
                <w:sz w:val="21"/>
                <w:szCs w:val="21"/>
              </w:rPr>
              <w:t>Documentation of efforts to review and update the School Wellness policy, including who is involved in the review and methods used by the district to inform the public of their ability to participate in the review.</w:t>
            </w:r>
            <w:r>
              <w:rPr>
                <w:rFonts w:ascii="Verdana" w:eastAsia="Verdana" w:hAnsi="Verdana" w:cs="Verdana"/>
                <w:color w:val="333333"/>
                <w:sz w:val="21"/>
                <w:szCs w:val="21"/>
              </w:rPr>
              <w:br/>
            </w:r>
            <w:r>
              <w:rPr>
                <w:rFonts w:ascii="Verdana" w:eastAsia="Verdana" w:hAnsi="Verdana" w:cs="Verdana"/>
                <w:color w:val="333333"/>
                <w:sz w:val="18"/>
                <w:szCs w:val="18"/>
              </w:rPr>
              <w:t xml:space="preserve"> </w:t>
            </w:r>
          </w:p>
          <w:p w:rsidR="00AA0BC4" w:rsidRDefault="00AC48D7">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360"/>
            </w:pPr>
            <w:r>
              <w:rPr>
                <w:rFonts w:ascii="Verdana" w:eastAsia="Verdana" w:hAnsi="Verdana" w:cs="Verdana"/>
                <w:color w:val="333333"/>
                <w:sz w:val="21"/>
                <w:szCs w:val="21"/>
              </w:rPr>
              <w:t>Documentation demonstrating the most re</w:t>
            </w:r>
            <w:r>
              <w:rPr>
                <w:rFonts w:ascii="Verdana" w:eastAsia="Verdana" w:hAnsi="Verdana" w:cs="Verdana"/>
                <w:color w:val="333333"/>
                <w:sz w:val="21"/>
                <w:szCs w:val="21"/>
              </w:rPr>
              <w:t>cent assessment on the implementation of the School Wellness policy and notification of the assessment results to the public.</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21"/>
                <w:szCs w:val="21"/>
                <w:u w:val="single"/>
              </w:rPr>
            </w:pPr>
            <w:r>
              <w:rPr>
                <w:rFonts w:ascii="Verdana" w:eastAsia="Verdana" w:hAnsi="Verdana" w:cs="Verdana"/>
                <w:color w:val="333333"/>
                <w:sz w:val="21"/>
                <w:szCs w:val="21"/>
                <w:u w:val="single"/>
              </w:rPr>
              <w:t>Wellness Committee</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b/>
                <w:color w:val="333333"/>
                <w:sz w:val="18"/>
                <w:szCs w:val="18"/>
                <w:u w:val="single"/>
              </w:rPr>
            </w:pPr>
            <w:r>
              <w:rPr>
                <w:rFonts w:ascii="Verdana" w:eastAsia="Verdana" w:hAnsi="Verdana" w:cs="Verdana"/>
                <w:b/>
                <w:color w:val="333333"/>
                <w:sz w:val="18"/>
                <w:szCs w:val="18"/>
                <w:u w:val="single"/>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0000FF"/>
                <w:sz w:val="21"/>
                <w:szCs w:val="21"/>
              </w:rPr>
            </w:pPr>
            <w:r>
              <w:rPr>
                <w:rFonts w:ascii="Verdana" w:eastAsia="Verdana" w:hAnsi="Verdana" w:cs="Verdana"/>
                <w:color w:val="333333"/>
                <w:sz w:val="21"/>
                <w:szCs w:val="21"/>
              </w:rPr>
              <w:t>The district shall establish a Wellness Committee comprised of, but not necessarily limited to, at least one (1) of each of the following: School Board member, district administrator, district food service representative, student, parent/guardian, school h</w:t>
            </w:r>
            <w:r>
              <w:rPr>
                <w:rFonts w:ascii="Verdana" w:eastAsia="Verdana" w:hAnsi="Verdana" w:cs="Verdana"/>
                <w:color w:val="333333"/>
                <w:sz w:val="21"/>
                <w:szCs w:val="21"/>
              </w:rPr>
              <w:t>ealth professional, physical education/wellness teacher and member of the public. It shall be the goal that committee membership will include representatives from each school building and reflect the diversity of the community.</w:t>
            </w:r>
            <w:hyperlink r:id="rId21">
              <w:r>
                <w:rPr>
                  <w:rFonts w:ascii="Verdana" w:eastAsia="Verdana" w:hAnsi="Verdana" w:cs="Verdana"/>
                  <w:color w:val="0000FF"/>
                  <w:sz w:val="21"/>
                  <w:szCs w:val="21"/>
                </w:rPr>
                <w:t>[2]</w:t>
              </w:r>
            </w:hyperlink>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18"/>
                <w:szCs w:val="18"/>
              </w:rPr>
            </w:pPr>
            <w:r>
              <w:rPr>
                <w:rFonts w:ascii="Verdana" w:eastAsia="Verdana" w:hAnsi="Verdana" w:cs="Verdana"/>
                <w:color w:val="333333"/>
                <w:sz w:val="18"/>
                <w:szCs w:val="18"/>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0000FF"/>
                <w:sz w:val="21"/>
                <w:szCs w:val="21"/>
              </w:rPr>
            </w:pPr>
            <w:r>
              <w:rPr>
                <w:rFonts w:ascii="Verdana" w:eastAsia="Verdana" w:hAnsi="Verdana" w:cs="Verdana"/>
                <w:color w:val="333333"/>
                <w:sz w:val="21"/>
                <w:szCs w:val="21"/>
              </w:rPr>
              <w:t>The Wellness Committee shall serve as an advisory committee regarding student wellness issues and shall be responsible for developing, implementing and periodically reviewing and updating a School Wellness policy</w:t>
            </w:r>
            <w:r>
              <w:rPr>
                <w:rFonts w:ascii="Verdana" w:eastAsia="Verdana" w:hAnsi="Verdana" w:cs="Verdana"/>
                <w:color w:val="333333"/>
                <w:sz w:val="21"/>
                <w:szCs w:val="21"/>
              </w:rPr>
              <w:t xml:space="preserve"> that complies with law to recommend to the Board for adoption. The Wellness Committee shall review and consider evidence-based strategies and techniques in establishing goals for nutrition/wellness education and promotion, physical activity and other scho</w:t>
            </w:r>
            <w:r>
              <w:rPr>
                <w:rFonts w:ascii="Verdana" w:eastAsia="Verdana" w:hAnsi="Verdana" w:cs="Verdana"/>
                <w:color w:val="333333"/>
                <w:sz w:val="21"/>
                <w:szCs w:val="21"/>
              </w:rPr>
              <w:t>ol-based activities that promote student wellness as part of the policy development and revision process.</w:t>
            </w:r>
            <w:hyperlink r:id="rId22">
              <w:r>
                <w:rPr>
                  <w:rFonts w:ascii="Verdana" w:eastAsia="Verdana" w:hAnsi="Verdana" w:cs="Verdana"/>
                  <w:color w:val="0000FF"/>
                  <w:sz w:val="21"/>
                  <w:szCs w:val="21"/>
                </w:rPr>
                <w:t>[3]</w:t>
              </w:r>
            </w:hyperlink>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18"/>
                <w:szCs w:val="18"/>
              </w:rPr>
            </w:pPr>
            <w:r>
              <w:rPr>
                <w:rFonts w:ascii="Verdana" w:eastAsia="Verdana" w:hAnsi="Verdana" w:cs="Verdana"/>
                <w:color w:val="333333"/>
                <w:sz w:val="18"/>
                <w:szCs w:val="18"/>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0000FF"/>
                <w:sz w:val="21"/>
                <w:szCs w:val="21"/>
              </w:rPr>
            </w:pPr>
            <w:r>
              <w:rPr>
                <w:rFonts w:ascii="Verdana" w:eastAsia="Verdana" w:hAnsi="Verdana" w:cs="Verdana"/>
                <w:color w:val="333333"/>
                <w:sz w:val="21"/>
                <w:szCs w:val="21"/>
              </w:rPr>
              <w:t>Individuals who conduct student medical and dental examinations shall submit annual reports and later reports on the remedial work accomplished during the year, as required by law.</w:t>
            </w:r>
            <w:hyperlink r:id="rId23">
              <w:r>
                <w:rPr>
                  <w:rFonts w:ascii="Verdana" w:eastAsia="Verdana" w:hAnsi="Verdana" w:cs="Verdana"/>
                  <w:color w:val="0000FF"/>
                  <w:sz w:val="21"/>
                  <w:szCs w:val="21"/>
                </w:rPr>
                <w:t>[5]</w:t>
              </w:r>
            </w:hyperlink>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b/>
                <w:color w:val="333333"/>
                <w:sz w:val="18"/>
                <w:szCs w:val="18"/>
                <w:u w:val="single"/>
              </w:rPr>
            </w:pPr>
            <w:r>
              <w:rPr>
                <w:rFonts w:ascii="Verdana" w:eastAsia="Verdana" w:hAnsi="Verdana" w:cs="Verdana"/>
                <w:b/>
                <w:color w:val="333333"/>
                <w:sz w:val="18"/>
                <w:szCs w:val="18"/>
                <w:u w:val="single"/>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21"/>
                <w:szCs w:val="21"/>
                <w:u w:val="single"/>
              </w:rPr>
            </w:pPr>
            <w:r>
              <w:rPr>
                <w:rFonts w:ascii="Verdana" w:eastAsia="Verdana" w:hAnsi="Verdana" w:cs="Verdana"/>
                <w:color w:val="333333"/>
                <w:sz w:val="21"/>
                <w:szCs w:val="21"/>
                <w:u w:val="single"/>
              </w:rPr>
              <w:t>Nutrition Education</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b/>
                <w:color w:val="333333"/>
                <w:sz w:val="18"/>
                <w:szCs w:val="18"/>
                <w:u w:val="single"/>
              </w:rPr>
            </w:pPr>
            <w:r>
              <w:rPr>
                <w:rFonts w:ascii="Verdana" w:eastAsia="Verdana" w:hAnsi="Verdana" w:cs="Verdana"/>
                <w:b/>
                <w:color w:val="333333"/>
                <w:sz w:val="18"/>
                <w:szCs w:val="18"/>
                <w:u w:val="single"/>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21"/>
                <w:szCs w:val="21"/>
              </w:rPr>
            </w:pPr>
            <w:r>
              <w:rPr>
                <w:rFonts w:ascii="Verdana" w:eastAsia="Verdana" w:hAnsi="Verdana" w:cs="Verdana"/>
                <w:color w:val="333333"/>
                <w:sz w:val="21"/>
                <w:szCs w:val="21"/>
              </w:rPr>
              <w:t>Nutrition education will be provided within the sequential, comprehensive wellness education program in accordance with curriculum regulations and the</w:t>
            </w:r>
            <w:r>
              <w:rPr>
                <w:rFonts w:ascii="Verdana" w:eastAsia="Verdana" w:hAnsi="Verdana" w:cs="Verdana"/>
                <w:color w:val="333333"/>
                <w:sz w:val="21"/>
                <w:szCs w:val="21"/>
              </w:rPr>
              <w:t xml:space="preserve"> academic standards for Health, </w:t>
            </w:r>
            <w:r>
              <w:rPr>
                <w:rFonts w:ascii="Verdana" w:eastAsia="Verdana" w:hAnsi="Verdana" w:cs="Verdana"/>
                <w:color w:val="333333"/>
                <w:sz w:val="21"/>
                <w:szCs w:val="21"/>
              </w:rPr>
              <w:lastRenderedPageBreak/>
              <w:t>Safety and Physical Education, and Family and Consumer Sciences.</w:t>
            </w:r>
            <w:hyperlink r:id="rId24">
              <w:r>
                <w:rPr>
                  <w:rFonts w:ascii="Verdana" w:eastAsia="Verdana" w:hAnsi="Verdana" w:cs="Verdana"/>
                  <w:color w:val="0000FF"/>
                  <w:sz w:val="21"/>
                  <w:szCs w:val="21"/>
                </w:rPr>
                <w:t>[6]</w:t>
              </w:r>
            </w:hyperlink>
            <w:r>
              <w:rPr>
                <w:rFonts w:ascii="Verdana" w:eastAsia="Verdana" w:hAnsi="Verdana" w:cs="Verdana"/>
                <w:color w:val="333333"/>
                <w:sz w:val="21"/>
                <w:szCs w:val="21"/>
              </w:rPr>
              <w:t>[7]</w:t>
            </w:r>
            <w:r>
              <w:rPr>
                <w:rFonts w:ascii="Verdana" w:eastAsia="Verdana" w:hAnsi="Verdana" w:cs="Verdana"/>
                <w:color w:val="333333"/>
                <w:sz w:val="21"/>
                <w:szCs w:val="21"/>
              </w:rPr>
              <w:t>[8]</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18"/>
                <w:szCs w:val="18"/>
              </w:rPr>
            </w:pPr>
            <w:r>
              <w:rPr>
                <w:rFonts w:ascii="Verdana" w:eastAsia="Verdana" w:hAnsi="Verdana" w:cs="Verdana"/>
                <w:color w:val="333333"/>
                <w:sz w:val="18"/>
                <w:szCs w:val="18"/>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21"/>
                <w:szCs w:val="21"/>
              </w:rPr>
            </w:pPr>
            <w:r>
              <w:rPr>
                <w:rFonts w:ascii="Verdana" w:eastAsia="Verdana" w:hAnsi="Verdana" w:cs="Verdana"/>
                <w:color w:val="333333"/>
                <w:sz w:val="21"/>
                <w:szCs w:val="21"/>
              </w:rPr>
              <w:t>Nutrition education in the district shall teach, model, encourage and support healthy eating by students. Promoting student wellness and nutrition enhances readiness for learning and increases student achievement.</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18"/>
                <w:szCs w:val="18"/>
              </w:rPr>
            </w:pPr>
            <w:r>
              <w:rPr>
                <w:rFonts w:ascii="Verdana" w:eastAsia="Verdana" w:hAnsi="Verdana" w:cs="Verdana"/>
                <w:color w:val="333333"/>
                <w:sz w:val="18"/>
                <w:szCs w:val="18"/>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21"/>
                <w:szCs w:val="21"/>
              </w:rPr>
            </w:pPr>
            <w:r>
              <w:rPr>
                <w:rFonts w:ascii="Verdana" w:eastAsia="Verdana" w:hAnsi="Verdana" w:cs="Verdana"/>
                <w:color w:val="333333"/>
                <w:sz w:val="21"/>
                <w:szCs w:val="21"/>
              </w:rPr>
              <w:t>Wellness/nutrition education shall provide all students with the knowledge and skills needed to lead healthy lives.</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18"/>
                <w:szCs w:val="18"/>
              </w:rPr>
            </w:pPr>
            <w:r>
              <w:rPr>
                <w:rFonts w:ascii="Verdana" w:eastAsia="Verdana" w:hAnsi="Verdana" w:cs="Verdana"/>
                <w:color w:val="333333"/>
                <w:sz w:val="18"/>
                <w:szCs w:val="18"/>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21"/>
                <w:szCs w:val="21"/>
              </w:rPr>
            </w:pPr>
            <w:r>
              <w:rPr>
                <w:rFonts w:ascii="Verdana" w:eastAsia="Verdana" w:hAnsi="Verdana" w:cs="Verdana"/>
                <w:color w:val="333333"/>
                <w:sz w:val="21"/>
                <w:szCs w:val="21"/>
              </w:rPr>
              <w:t>Wellness/nutrition education lessons and activities shall be age-appropriate.</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18"/>
                <w:szCs w:val="18"/>
              </w:rPr>
            </w:pPr>
            <w:r>
              <w:rPr>
                <w:rFonts w:ascii="Verdana" w:eastAsia="Verdana" w:hAnsi="Verdana" w:cs="Verdana"/>
                <w:color w:val="333333"/>
                <w:sz w:val="18"/>
                <w:szCs w:val="18"/>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21"/>
                <w:szCs w:val="21"/>
              </w:rPr>
            </w:pPr>
            <w:r>
              <w:rPr>
                <w:rFonts w:ascii="Verdana" w:eastAsia="Verdana" w:hAnsi="Verdana" w:cs="Verdana"/>
                <w:color w:val="333333"/>
                <w:sz w:val="21"/>
                <w:szCs w:val="21"/>
              </w:rPr>
              <w:t>Nutrition education shall be integrated into other subject</w:t>
            </w:r>
            <w:r>
              <w:rPr>
                <w:rFonts w:ascii="Verdana" w:eastAsia="Verdana" w:hAnsi="Verdana" w:cs="Verdana"/>
                <w:color w:val="333333"/>
                <w:sz w:val="21"/>
                <w:szCs w:val="21"/>
              </w:rPr>
              <w:t>s such as math, science, language arts and social sciences to complement but not replace academic standards based on nutrition education.</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18"/>
                <w:szCs w:val="18"/>
              </w:rPr>
            </w:pPr>
            <w:r>
              <w:rPr>
                <w:rFonts w:ascii="Verdana" w:eastAsia="Verdana" w:hAnsi="Verdana" w:cs="Verdana"/>
                <w:color w:val="333333"/>
                <w:sz w:val="18"/>
                <w:szCs w:val="18"/>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21"/>
                <w:szCs w:val="21"/>
              </w:rPr>
            </w:pPr>
            <w:r>
              <w:rPr>
                <w:rFonts w:ascii="Verdana" w:eastAsia="Verdana" w:hAnsi="Verdana" w:cs="Verdana"/>
                <w:color w:val="333333"/>
                <w:sz w:val="21"/>
                <w:szCs w:val="21"/>
              </w:rPr>
              <w:t>Lifelong lifestyle balance shall be reinforced by linking wellness/nutrition education and physical activity.</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b/>
                <w:color w:val="333333"/>
                <w:sz w:val="18"/>
                <w:szCs w:val="18"/>
                <w:u w:val="single"/>
              </w:rPr>
            </w:pPr>
            <w:r>
              <w:rPr>
                <w:rFonts w:ascii="Verdana" w:eastAsia="Verdana" w:hAnsi="Verdana" w:cs="Verdana"/>
                <w:b/>
                <w:color w:val="333333"/>
                <w:sz w:val="18"/>
                <w:szCs w:val="18"/>
                <w:u w:val="single"/>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21"/>
                <w:szCs w:val="21"/>
              </w:rPr>
            </w:pPr>
            <w:r>
              <w:rPr>
                <w:rFonts w:ascii="Verdana" w:eastAsia="Verdana" w:hAnsi="Verdana" w:cs="Verdana"/>
                <w:color w:val="333333"/>
                <w:sz w:val="21"/>
                <w:szCs w:val="21"/>
              </w:rPr>
              <w:t xml:space="preserve">The </w:t>
            </w:r>
            <w:r>
              <w:rPr>
                <w:rFonts w:ascii="Verdana" w:eastAsia="Verdana" w:hAnsi="Verdana" w:cs="Verdana"/>
                <w:color w:val="333333"/>
                <w:sz w:val="21"/>
                <w:szCs w:val="21"/>
              </w:rPr>
              <w:t>staff responsible for providing wellness/nutrition education shall be properly trained and prepared and shall participate in appropriate professional development. The district shall develop standards for such training and professional development.[9]</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b/>
                <w:color w:val="333333"/>
                <w:sz w:val="18"/>
                <w:szCs w:val="18"/>
                <w:u w:val="single"/>
              </w:rPr>
            </w:pPr>
            <w:r>
              <w:rPr>
                <w:rFonts w:ascii="Verdana" w:eastAsia="Verdana" w:hAnsi="Verdana" w:cs="Verdana"/>
                <w:b/>
                <w:color w:val="333333"/>
                <w:sz w:val="18"/>
                <w:szCs w:val="18"/>
                <w:u w:val="single"/>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21"/>
                <w:szCs w:val="21"/>
                <w:u w:val="single"/>
              </w:rPr>
            </w:pPr>
            <w:r>
              <w:rPr>
                <w:rFonts w:ascii="Verdana" w:eastAsia="Verdana" w:hAnsi="Verdana" w:cs="Verdana"/>
                <w:color w:val="333333"/>
                <w:sz w:val="21"/>
                <w:szCs w:val="21"/>
                <w:u w:val="single"/>
              </w:rPr>
              <w:t>Nutrition Promotion</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b/>
                <w:color w:val="333333"/>
                <w:sz w:val="18"/>
                <w:szCs w:val="18"/>
                <w:u w:val="single"/>
              </w:rPr>
            </w:pPr>
            <w:r>
              <w:rPr>
                <w:rFonts w:ascii="Verdana" w:eastAsia="Verdana" w:hAnsi="Verdana" w:cs="Verdana"/>
                <w:b/>
                <w:color w:val="333333"/>
                <w:sz w:val="18"/>
                <w:szCs w:val="18"/>
                <w:u w:val="single"/>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21"/>
                <w:szCs w:val="21"/>
              </w:rPr>
            </w:pPr>
            <w:r>
              <w:rPr>
                <w:rFonts w:ascii="Verdana" w:eastAsia="Verdana" w:hAnsi="Verdana" w:cs="Verdana"/>
                <w:color w:val="333333"/>
                <w:sz w:val="21"/>
                <w:szCs w:val="21"/>
              </w:rPr>
              <w:t>Nutrition promotion and education positively influence lifelong eating behaviors by using evidence-based techniques and nutrition messages, and by creating food environments that encourage healthy nutrition choices and encourage parti</w:t>
            </w:r>
            <w:r>
              <w:rPr>
                <w:rFonts w:ascii="Verdana" w:eastAsia="Verdana" w:hAnsi="Verdana" w:cs="Verdana"/>
                <w:color w:val="333333"/>
                <w:sz w:val="21"/>
                <w:szCs w:val="21"/>
              </w:rPr>
              <w:t>cipation in school meal programs.</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b/>
                <w:color w:val="333333"/>
                <w:sz w:val="18"/>
                <w:szCs w:val="18"/>
                <w:u w:val="single"/>
              </w:rPr>
            </w:pPr>
            <w:r>
              <w:rPr>
                <w:rFonts w:ascii="Verdana" w:eastAsia="Verdana" w:hAnsi="Verdana" w:cs="Verdana"/>
                <w:b/>
                <w:color w:val="333333"/>
                <w:sz w:val="18"/>
                <w:szCs w:val="18"/>
                <w:u w:val="single"/>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21"/>
                <w:szCs w:val="21"/>
                <w:u w:val="single"/>
              </w:rPr>
            </w:pPr>
            <w:r>
              <w:rPr>
                <w:rFonts w:ascii="Verdana" w:eastAsia="Verdana" w:hAnsi="Verdana" w:cs="Verdana"/>
                <w:color w:val="333333"/>
                <w:sz w:val="21"/>
                <w:szCs w:val="21"/>
                <w:u w:val="single"/>
              </w:rPr>
              <w:t>Physical Activity</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b/>
                <w:color w:val="333333"/>
                <w:sz w:val="18"/>
                <w:szCs w:val="18"/>
                <w:u w:val="single"/>
              </w:rPr>
            </w:pPr>
            <w:r>
              <w:rPr>
                <w:rFonts w:ascii="Verdana" w:eastAsia="Verdana" w:hAnsi="Verdana" w:cs="Verdana"/>
                <w:b/>
                <w:color w:val="333333"/>
                <w:sz w:val="18"/>
                <w:szCs w:val="18"/>
                <w:u w:val="single"/>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21"/>
                <w:szCs w:val="21"/>
              </w:rPr>
            </w:pPr>
            <w:r>
              <w:rPr>
                <w:rFonts w:ascii="Verdana" w:eastAsia="Verdana" w:hAnsi="Verdana" w:cs="Verdana"/>
                <w:color w:val="333333"/>
                <w:sz w:val="21"/>
                <w:szCs w:val="21"/>
              </w:rPr>
              <w:t xml:space="preserve">District schools shall strive to provide opportunities for developmentally appropriate physical activity during the school day for all students.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18"/>
                <w:szCs w:val="18"/>
              </w:rPr>
            </w:pPr>
            <w:r>
              <w:rPr>
                <w:rFonts w:ascii="Verdana" w:eastAsia="Verdana" w:hAnsi="Verdana" w:cs="Verdana"/>
                <w:color w:val="333333"/>
                <w:sz w:val="18"/>
                <w:szCs w:val="18"/>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21"/>
                <w:szCs w:val="21"/>
              </w:rPr>
            </w:pPr>
            <w:r>
              <w:rPr>
                <w:rFonts w:ascii="Verdana" w:eastAsia="Verdana" w:hAnsi="Verdana" w:cs="Verdana"/>
                <w:color w:val="333333"/>
                <w:sz w:val="21"/>
                <w:szCs w:val="21"/>
              </w:rPr>
              <w:t>Age-appropriate physical activity opportunities, such as outdoor and indoor recess, before and after school programs, during lunch, clubs, intramurals and interscholastic athletics, shall be provided to meet the needs and interests of all students, in addi</w:t>
            </w:r>
            <w:r>
              <w:rPr>
                <w:rFonts w:ascii="Verdana" w:eastAsia="Verdana" w:hAnsi="Verdana" w:cs="Verdana"/>
                <w:color w:val="333333"/>
                <w:sz w:val="21"/>
                <w:szCs w:val="21"/>
              </w:rPr>
              <w:t>tion to planned physical education.</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18"/>
                <w:szCs w:val="18"/>
              </w:rPr>
            </w:pPr>
            <w:r>
              <w:rPr>
                <w:rFonts w:ascii="Verdana" w:eastAsia="Verdana" w:hAnsi="Verdana" w:cs="Verdana"/>
                <w:color w:val="333333"/>
                <w:sz w:val="18"/>
                <w:szCs w:val="18"/>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21"/>
                <w:szCs w:val="21"/>
              </w:rPr>
            </w:pPr>
            <w:r>
              <w:rPr>
                <w:rFonts w:ascii="Verdana" w:eastAsia="Verdana" w:hAnsi="Verdana" w:cs="Verdana"/>
                <w:color w:val="333333"/>
                <w:sz w:val="21"/>
                <w:szCs w:val="21"/>
              </w:rPr>
              <w:t xml:space="preserve">A physical and social environment that encourages safe and enjoyable activity for all students </w:t>
            </w:r>
            <w:r>
              <w:rPr>
                <w:rFonts w:ascii="Verdana" w:eastAsia="Verdana" w:hAnsi="Verdana" w:cs="Verdana"/>
                <w:color w:val="333333"/>
                <w:sz w:val="21"/>
                <w:szCs w:val="21"/>
              </w:rPr>
              <w:lastRenderedPageBreak/>
              <w:t>shall be maintained.</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18"/>
                <w:szCs w:val="18"/>
              </w:rPr>
            </w:pPr>
            <w:r>
              <w:rPr>
                <w:rFonts w:ascii="Verdana" w:eastAsia="Verdana" w:hAnsi="Verdana" w:cs="Verdana"/>
                <w:color w:val="333333"/>
                <w:sz w:val="18"/>
                <w:szCs w:val="18"/>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21"/>
                <w:szCs w:val="21"/>
              </w:rPr>
            </w:pPr>
            <w:r>
              <w:rPr>
                <w:rFonts w:ascii="Verdana" w:eastAsia="Verdana" w:hAnsi="Verdana" w:cs="Verdana"/>
                <w:color w:val="333333"/>
                <w:sz w:val="21"/>
                <w:szCs w:val="21"/>
              </w:rPr>
              <w:t>Extended periods of student inactivity, two (2) hours or more, shall be discouraged.</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18"/>
                <w:szCs w:val="18"/>
              </w:rPr>
            </w:pPr>
            <w:r>
              <w:rPr>
                <w:rFonts w:ascii="Verdana" w:eastAsia="Verdana" w:hAnsi="Verdana" w:cs="Verdana"/>
                <w:color w:val="333333"/>
                <w:sz w:val="18"/>
                <w:szCs w:val="18"/>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21"/>
                <w:szCs w:val="21"/>
              </w:rPr>
            </w:pPr>
            <w:r>
              <w:rPr>
                <w:rFonts w:ascii="Verdana" w:eastAsia="Verdana" w:hAnsi="Verdana" w:cs="Verdana"/>
                <w:color w:val="333333"/>
                <w:sz w:val="21"/>
                <w:szCs w:val="21"/>
              </w:rPr>
              <w:t>Physical acti</w:t>
            </w:r>
            <w:r>
              <w:rPr>
                <w:rFonts w:ascii="Verdana" w:eastAsia="Verdana" w:hAnsi="Verdana" w:cs="Verdana"/>
                <w:color w:val="333333"/>
                <w:sz w:val="21"/>
                <w:szCs w:val="21"/>
              </w:rPr>
              <w:t>vity breaks shall be provided for students during classroom hours.</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18"/>
                <w:szCs w:val="18"/>
              </w:rPr>
            </w:pPr>
            <w:r>
              <w:rPr>
                <w:rFonts w:ascii="Verdana" w:eastAsia="Verdana" w:hAnsi="Verdana" w:cs="Verdana"/>
                <w:color w:val="333333"/>
                <w:sz w:val="18"/>
                <w:szCs w:val="18"/>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21"/>
                <w:szCs w:val="21"/>
              </w:rPr>
            </w:pPr>
            <w:r>
              <w:rPr>
                <w:rFonts w:ascii="Verdana" w:eastAsia="Verdana" w:hAnsi="Verdana" w:cs="Verdana"/>
                <w:color w:val="333333"/>
                <w:sz w:val="21"/>
                <w:szCs w:val="21"/>
              </w:rPr>
              <w:t>Before and/or after-school programs shall provide developmentally appropriate physical activity for participating children.</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b/>
                <w:color w:val="333333"/>
                <w:sz w:val="18"/>
                <w:szCs w:val="18"/>
                <w:u w:val="single"/>
              </w:rPr>
            </w:pPr>
            <w:r>
              <w:rPr>
                <w:rFonts w:ascii="Verdana" w:eastAsia="Verdana" w:hAnsi="Verdana" w:cs="Verdana"/>
                <w:b/>
                <w:color w:val="333333"/>
                <w:sz w:val="18"/>
                <w:szCs w:val="18"/>
                <w:u w:val="single"/>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21"/>
                <w:szCs w:val="21"/>
                <w:u w:val="single"/>
              </w:rPr>
            </w:pPr>
            <w:r>
              <w:rPr>
                <w:rFonts w:ascii="Verdana" w:eastAsia="Verdana" w:hAnsi="Verdana" w:cs="Verdana"/>
                <w:color w:val="333333"/>
                <w:sz w:val="21"/>
                <w:szCs w:val="21"/>
                <w:u w:val="single"/>
              </w:rPr>
              <w:t>Physical Education</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b/>
                <w:color w:val="333333"/>
                <w:sz w:val="18"/>
                <w:szCs w:val="18"/>
                <w:u w:val="single"/>
              </w:rPr>
            </w:pPr>
            <w:r>
              <w:rPr>
                <w:rFonts w:ascii="Verdana" w:eastAsia="Verdana" w:hAnsi="Verdana" w:cs="Verdana"/>
                <w:b/>
                <w:color w:val="333333"/>
                <w:sz w:val="18"/>
                <w:szCs w:val="18"/>
                <w:u w:val="single"/>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0000FF"/>
                <w:sz w:val="21"/>
                <w:szCs w:val="21"/>
              </w:rPr>
            </w:pPr>
            <w:r>
              <w:rPr>
                <w:rFonts w:ascii="Verdana" w:eastAsia="Verdana" w:hAnsi="Verdana" w:cs="Verdana"/>
                <w:color w:val="333333"/>
                <w:sz w:val="21"/>
                <w:szCs w:val="21"/>
              </w:rPr>
              <w:t>A sequential physical education program consistent with curriculum regulations and Health, Safety and Physical Education academic standards shall be developed and implemented. All district students must participate in physical education.[7][8]</w:t>
            </w:r>
            <w:hyperlink r:id="rId25">
              <w:r>
                <w:rPr>
                  <w:rFonts w:ascii="Verdana" w:eastAsia="Verdana" w:hAnsi="Verdana" w:cs="Verdana"/>
                  <w:color w:val="0000FF"/>
                  <w:sz w:val="21"/>
                  <w:szCs w:val="21"/>
                </w:rPr>
                <w:t>[10]</w:t>
              </w:r>
            </w:hyperlink>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b/>
                <w:color w:val="333333"/>
                <w:sz w:val="18"/>
                <w:szCs w:val="18"/>
                <w:u w:val="single"/>
              </w:rPr>
            </w:pPr>
            <w:r>
              <w:rPr>
                <w:rFonts w:ascii="Verdana" w:eastAsia="Verdana" w:hAnsi="Verdana" w:cs="Verdana"/>
                <w:b/>
                <w:color w:val="333333"/>
                <w:sz w:val="18"/>
                <w:szCs w:val="18"/>
                <w:u w:val="single"/>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21"/>
                <w:szCs w:val="21"/>
              </w:rPr>
            </w:pPr>
            <w:r>
              <w:rPr>
                <w:rFonts w:ascii="Verdana" w:eastAsia="Verdana" w:hAnsi="Verdana" w:cs="Verdana"/>
                <w:color w:val="333333"/>
                <w:sz w:val="21"/>
                <w:szCs w:val="21"/>
              </w:rPr>
              <w:t>Areas of wellness study shall include:</w:t>
            </w:r>
          </w:p>
          <w:p w:rsidR="00AA0BC4" w:rsidRDefault="00AC48D7">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pPr>
            <w:r>
              <w:rPr>
                <w:rFonts w:ascii="Verdana" w:eastAsia="Verdana" w:hAnsi="Verdana" w:cs="Verdana"/>
                <w:color w:val="333333"/>
                <w:sz w:val="21"/>
                <w:szCs w:val="21"/>
              </w:rPr>
              <w:t>Quality physical education instruction that promotes lifelong physica</w:t>
            </w:r>
            <w:r>
              <w:rPr>
                <w:rFonts w:ascii="Verdana" w:eastAsia="Verdana" w:hAnsi="Verdana" w:cs="Verdana"/>
                <w:color w:val="333333"/>
                <w:sz w:val="21"/>
                <w:szCs w:val="21"/>
              </w:rPr>
              <w:t>l activity and provides instruction in the skills and knowledge necessary for lifelong participation shall be provided.</w:t>
            </w:r>
            <w:r>
              <w:rPr>
                <w:rFonts w:ascii="Verdana" w:eastAsia="Verdana" w:hAnsi="Verdana" w:cs="Verdana"/>
                <w:color w:val="333333"/>
                <w:sz w:val="21"/>
                <w:szCs w:val="21"/>
              </w:rPr>
              <w:br/>
            </w:r>
            <w:r>
              <w:rPr>
                <w:rFonts w:ascii="Verdana" w:eastAsia="Verdana" w:hAnsi="Verdana" w:cs="Verdana"/>
                <w:color w:val="333333"/>
                <w:sz w:val="18"/>
                <w:szCs w:val="18"/>
              </w:rPr>
              <w:t xml:space="preserve"> </w:t>
            </w:r>
          </w:p>
          <w:p w:rsidR="00AA0BC4" w:rsidRDefault="00AC48D7">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pPr>
            <w:r>
              <w:rPr>
                <w:rFonts w:ascii="Verdana" w:eastAsia="Verdana" w:hAnsi="Verdana" w:cs="Verdana"/>
                <w:color w:val="333333"/>
                <w:sz w:val="21"/>
                <w:szCs w:val="21"/>
              </w:rPr>
              <w:t>A comprehensive physical education course of study that focuses on providing students the skills, knowledge, and confidence to partici</w:t>
            </w:r>
            <w:r>
              <w:rPr>
                <w:rFonts w:ascii="Verdana" w:eastAsia="Verdana" w:hAnsi="Verdana" w:cs="Verdana"/>
                <w:color w:val="333333"/>
                <w:sz w:val="21"/>
                <w:szCs w:val="21"/>
              </w:rPr>
              <w:t xml:space="preserve">pate in lifelong, health-enhancing physical activity shall be implemented and shall include cardiovascular fitness and conditioning, muscular training, endurance and strength development, stretching and flexibility, and behavioral and lifestyle influences </w:t>
            </w:r>
            <w:r>
              <w:rPr>
                <w:rFonts w:ascii="Verdana" w:eastAsia="Verdana" w:hAnsi="Verdana" w:cs="Verdana"/>
                <w:color w:val="333333"/>
                <w:sz w:val="21"/>
                <w:szCs w:val="21"/>
              </w:rPr>
              <w:t>on wellness.</w:t>
            </w:r>
            <w:r>
              <w:rPr>
                <w:rFonts w:ascii="Verdana" w:eastAsia="Verdana" w:hAnsi="Verdana" w:cs="Verdana"/>
                <w:color w:val="333333"/>
                <w:sz w:val="21"/>
                <w:szCs w:val="21"/>
              </w:rPr>
              <w:br/>
            </w:r>
            <w:r>
              <w:rPr>
                <w:rFonts w:ascii="Verdana" w:eastAsia="Verdana" w:hAnsi="Verdana" w:cs="Verdana"/>
                <w:color w:val="333333"/>
                <w:sz w:val="18"/>
                <w:szCs w:val="18"/>
              </w:rPr>
              <w:t xml:space="preserve"> </w:t>
            </w:r>
          </w:p>
          <w:p w:rsidR="00AA0BC4" w:rsidRDefault="00AC48D7">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pPr>
            <w:r>
              <w:rPr>
                <w:rFonts w:ascii="Verdana" w:eastAsia="Verdana" w:hAnsi="Verdana" w:cs="Verdana"/>
                <w:color w:val="333333"/>
                <w:sz w:val="21"/>
                <w:szCs w:val="21"/>
              </w:rPr>
              <w:t>Instruction about the systems of the body.</w:t>
            </w:r>
            <w:r>
              <w:rPr>
                <w:rFonts w:ascii="Verdana" w:eastAsia="Verdana" w:hAnsi="Verdana" w:cs="Verdana"/>
                <w:color w:val="333333"/>
                <w:sz w:val="21"/>
                <w:szCs w:val="21"/>
              </w:rPr>
              <w:br/>
            </w:r>
            <w:r>
              <w:rPr>
                <w:rFonts w:ascii="Verdana" w:eastAsia="Verdana" w:hAnsi="Verdana" w:cs="Verdana"/>
                <w:color w:val="333333"/>
                <w:sz w:val="18"/>
                <w:szCs w:val="18"/>
              </w:rPr>
              <w:t xml:space="preserve"> </w:t>
            </w:r>
          </w:p>
          <w:p w:rsidR="00AA0BC4" w:rsidRDefault="00AC48D7">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pPr>
            <w:sdt>
              <w:sdtPr>
                <w:tag w:val="goog_rdk_0"/>
                <w:id w:val="782000794"/>
              </w:sdtPr>
              <w:sdtEndPr/>
              <w:sdtContent>
                <w:r>
                  <w:rPr>
                    <w:rFonts w:ascii="Arial Unicode MS" w:eastAsia="Arial Unicode MS" w:hAnsi="Arial Unicode MS" w:cs="Arial Unicode MS"/>
                    <w:color w:val="333333"/>
                    <w:sz w:val="21"/>
                    <w:szCs w:val="21"/>
                  </w:rPr>
                  <w:t>Instruction﻿ about the human life cycle, including reproduction, growth, maturation, aging, death, and dying.</w:t>
                </w:r>
                <w:r>
                  <w:rPr>
                    <w:rFonts w:ascii="Arial Unicode MS" w:eastAsia="Arial Unicode MS" w:hAnsi="Arial Unicode MS" w:cs="Arial Unicode MS"/>
                    <w:color w:val="333333"/>
                    <w:sz w:val="21"/>
                    <w:szCs w:val="21"/>
                  </w:rPr>
                  <w:br/>
                </w:r>
              </w:sdtContent>
            </w:sdt>
            <w:r>
              <w:rPr>
                <w:rFonts w:ascii="Verdana" w:eastAsia="Verdana" w:hAnsi="Verdana" w:cs="Verdana"/>
                <w:color w:val="333333"/>
                <w:sz w:val="18"/>
                <w:szCs w:val="18"/>
              </w:rPr>
              <w:t xml:space="preserve"> </w:t>
            </w:r>
          </w:p>
          <w:p w:rsidR="00AA0BC4" w:rsidRDefault="00AC48D7">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pPr>
            <w:r>
              <w:rPr>
                <w:rFonts w:ascii="Verdana" w:eastAsia="Verdana" w:hAnsi="Verdana" w:cs="Verdana"/>
                <w:color w:val="333333"/>
                <w:sz w:val="21"/>
                <w:szCs w:val="21"/>
              </w:rPr>
              <w:t>Instruction about epidemiology including STDs.</w:t>
            </w:r>
            <w:r>
              <w:rPr>
                <w:rFonts w:ascii="Verdana" w:eastAsia="Verdana" w:hAnsi="Verdana" w:cs="Verdana"/>
                <w:color w:val="333333"/>
                <w:sz w:val="21"/>
                <w:szCs w:val="21"/>
              </w:rPr>
              <w:br/>
            </w:r>
            <w:r>
              <w:rPr>
                <w:rFonts w:ascii="Verdana" w:eastAsia="Verdana" w:hAnsi="Verdana" w:cs="Verdana"/>
                <w:color w:val="333333"/>
                <w:sz w:val="18"/>
                <w:szCs w:val="18"/>
              </w:rPr>
              <w:t xml:space="preserve"> </w:t>
            </w:r>
          </w:p>
          <w:p w:rsidR="00AA0BC4" w:rsidRDefault="00AC48D7">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pPr>
            <w:r>
              <w:rPr>
                <w:rFonts w:ascii="Verdana" w:eastAsia="Verdana" w:hAnsi="Verdana" w:cs="Verdana"/>
                <w:color w:val="333333"/>
                <w:sz w:val="21"/>
                <w:szCs w:val="21"/>
              </w:rPr>
              <w:t>Instruction about chronic and degenerative diseases including cancers, diabetes, arthritis, and cardiovascular/pulmonary diseases.</w:t>
            </w:r>
            <w:r>
              <w:rPr>
                <w:rFonts w:ascii="Verdana" w:eastAsia="Verdana" w:hAnsi="Verdana" w:cs="Verdana"/>
                <w:color w:val="333333"/>
                <w:sz w:val="21"/>
                <w:szCs w:val="21"/>
              </w:rPr>
              <w:br/>
            </w:r>
            <w:r>
              <w:rPr>
                <w:rFonts w:ascii="Verdana" w:eastAsia="Verdana" w:hAnsi="Verdana" w:cs="Verdana"/>
                <w:color w:val="333333"/>
                <w:sz w:val="18"/>
                <w:szCs w:val="18"/>
              </w:rPr>
              <w:t xml:space="preserve"> </w:t>
            </w:r>
          </w:p>
          <w:p w:rsidR="00AA0BC4" w:rsidRDefault="00AC48D7">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pPr>
            <w:r>
              <w:rPr>
                <w:rFonts w:ascii="Verdana" w:eastAsia="Verdana" w:hAnsi="Verdana" w:cs="Verdana"/>
                <w:color w:val="333333"/>
                <w:sz w:val="21"/>
                <w:szCs w:val="21"/>
              </w:rPr>
              <w:t>Instruction about drugs, alcohol, tobacco, and vaping, including the effects upon the user families, friends, and society.</w:t>
            </w:r>
            <w:r>
              <w:rPr>
                <w:rFonts w:ascii="Verdana" w:eastAsia="Verdana" w:hAnsi="Verdana" w:cs="Verdana"/>
                <w:color w:val="333333"/>
                <w:sz w:val="21"/>
                <w:szCs w:val="21"/>
              </w:rPr>
              <w:br/>
            </w:r>
            <w:r>
              <w:rPr>
                <w:rFonts w:ascii="Verdana" w:eastAsia="Verdana" w:hAnsi="Verdana" w:cs="Verdana"/>
                <w:color w:val="333333"/>
                <w:sz w:val="18"/>
                <w:szCs w:val="18"/>
              </w:rPr>
              <w:t xml:space="preserve"> </w:t>
            </w:r>
          </w:p>
          <w:p w:rsidR="00AA0BC4" w:rsidRDefault="00AC48D7">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rPr>
                <w:b/>
              </w:rPr>
            </w:pPr>
            <w:sdt>
              <w:sdtPr>
                <w:tag w:val="goog_rdk_1"/>
                <w:id w:val="225884866"/>
              </w:sdtPr>
              <w:sdtEndPr/>
              <w:sdtContent>
                <w:r>
                  <w:rPr>
                    <w:rFonts w:ascii="Arial Unicode MS" w:eastAsia="Arial Unicode MS" w:hAnsi="Arial Unicode MS" w:cs="Arial Unicode MS"/>
                    <w:color w:val="333333"/>
                    <w:sz w:val="21"/>
                    <w:szCs w:val="21"/>
                  </w:rPr>
                  <w:t>Instruction about mental health and illnesses including self-esteem and self-perception, understanding emotions, defense mechanisms, suicide prevention, eating disorders and functional, behavioral, and psychosomatic disorders.﻿</w:t>
                </w:r>
                <w:r>
                  <w:rPr>
                    <w:rFonts w:ascii="Arial Unicode MS" w:eastAsia="Arial Unicode MS" w:hAnsi="Arial Unicode MS" w:cs="Arial Unicode MS"/>
                    <w:color w:val="333333"/>
                    <w:sz w:val="21"/>
                    <w:szCs w:val="21"/>
                  </w:rPr>
                  <w:br/>
                </w:r>
              </w:sdtContent>
            </w:sdt>
            <w:r>
              <w:rPr>
                <w:rFonts w:ascii="Verdana" w:eastAsia="Verdana" w:hAnsi="Verdana" w:cs="Verdana"/>
                <w:b/>
                <w:color w:val="333333"/>
                <w:sz w:val="18"/>
                <w:szCs w:val="18"/>
                <w:u w:val="single"/>
              </w:rPr>
              <w:t xml:space="preserve"> </w:t>
            </w:r>
          </w:p>
          <w:p w:rsidR="00AA0BC4" w:rsidRDefault="00AC48D7">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pPr>
            <w:r>
              <w:rPr>
                <w:rFonts w:ascii="Verdana" w:eastAsia="Verdana" w:hAnsi="Verdana" w:cs="Verdana"/>
                <w:color w:val="333333"/>
                <w:sz w:val="21"/>
                <w:szCs w:val="21"/>
              </w:rPr>
              <w:t>Instruction about deci</w:t>
            </w:r>
            <w:r>
              <w:rPr>
                <w:rFonts w:ascii="Verdana" w:eastAsia="Verdana" w:hAnsi="Verdana" w:cs="Verdana"/>
                <w:color w:val="333333"/>
                <w:sz w:val="21"/>
                <w:szCs w:val="21"/>
              </w:rPr>
              <w:t>sion making, coping skills, sexual harassment, and bullying.</w:t>
            </w:r>
            <w:r>
              <w:rPr>
                <w:rFonts w:ascii="Verdana" w:eastAsia="Verdana" w:hAnsi="Verdana" w:cs="Verdana"/>
                <w:color w:val="333333"/>
                <w:sz w:val="21"/>
                <w:szCs w:val="21"/>
              </w:rPr>
              <w:br/>
            </w:r>
            <w:r>
              <w:rPr>
                <w:rFonts w:ascii="Verdana" w:eastAsia="Verdana" w:hAnsi="Verdana" w:cs="Verdana"/>
                <w:color w:val="333333"/>
                <w:sz w:val="18"/>
                <w:szCs w:val="18"/>
              </w:rPr>
              <w:t xml:space="preserve"> </w:t>
            </w:r>
          </w:p>
          <w:p w:rsidR="00AA0BC4" w:rsidRDefault="00AC48D7">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360"/>
            </w:pPr>
            <w:r>
              <w:rPr>
                <w:rFonts w:ascii="Verdana" w:eastAsia="Verdana" w:hAnsi="Verdana" w:cs="Verdana"/>
                <w:color w:val="333333"/>
                <w:sz w:val="21"/>
                <w:szCs w:val="21"/>
              </w:rPr>
              <w:lastRenderedPageBreak/>
              <w:t>Nutrition instruction about the sources of information, food nutrients and their benefits upon growth, bodily functions, academic and sport performances, social experiences and emotions.</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21"/>
                <w:szCs w:val="21"/>
                <w:u w:val="single"/>
              </w:rPr>
            </w:pPr>
            <w:r>
              <w:rPr>
                <w:rFonts w:ascii="Verdana" w:eastAsia="Verdana" w:hAnsi="Verdana" w:cs="Verdana"/>
                <w:color w:val="333333"/>
                <w:sz w:val="21"/>
                <w:szCs w:val="21"/>
                <w:u w:val="single"/>
              </w:rPr>
              <w:t>Other School-Based Activities</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b/>
                <w:color w:val="333333"/>
                <w:sz w:val="18"/>
                <w:szCs w:val="18"/>
                <w:u w:val="single"/>
              </w:rPr>
            </w:pPr>
            <w:r>
              <w:rPr>
                <w:rFonts w:ascii="Verdana" w:eastAsia="Verdana" w:hAnsi="Verdana" w:cs="Verdana"/>
                <w:b/>
                <w:color w:val="333333"/>
                <w:sz w:val="18"/>
                <w:szCs w:val="18"/>
                <w:u w:val="single"/>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0000FF"/>
                <w:sz w:val="21"/>
                <w:szCs w:val="21"/>
              </w:rPr>
            </w:pPr>
            <w:r>
              <w:rPr>
                <w:rFonts w:ascii="Verdana" w:eastAsia="Verdana" w:hAnsi="Verdana" w:cs="Verdana"/>
                <w:color w:val="333333"/>
                <w:sz w:val="21"/>
                <w:szCs w:val="21"/>
              </w:rPr>
              <w:t>Safe drinking water shall be available and accessible to students, without restriction and at no cost to the student, at all meal periods and throughout the school day.</w:t>
            </w:r>
            <w:hyperlink r:id="rId26">
              <w:r>
                <w:rPr>
                  <w:rFonts w:ascii="Verdana" w:eastAsia="Verdana" w:hAnsi="Verdana" w:cs="Verdana"/>
                  <w:color w:val="0000FF"/>
                  <w:sz w:val="21"/>
                  <w:szCs w:val="21"/>
                </w:rPr>
                <w:t>[11]</w:t>
              </w:r>
            </w:hyperlink>
            <w:hyperlink r:id="rId27">
              <w:r>
                <w:rPr>
                  <w:rFonts w:ascii="Verdana" w:eastAsia="Verdana" w:hAnsi="Verdana" w:cs="Verdana"/>
                  <w:color w:val="0000FF"/>
                  <w:sz w:val="21"/>
                  <w:szCs w:val="21"/>
                </w:rPr>
                <w:t>[12]</w:t>
              </w:r>
            </w:hyperlink>
            <w:hyperlink r:id="rId28">
              <w:r>
                <w:rPr>
                  <w:rFonts w:ascii="Verdana" w:eastAsia="Verdana" w:hAnsi="Verdana" w:cs="Verdana"/>
                  <w:color w:val="0000FF"/>
                  <w:sz w:val="21"/>
                  <w:szCs w:val="21"/>
                </w:rPr>
                <w:t>[13]</w:t>
              </w:r>
            </w:hyperlink>
            <w:hyperlink r:id="rId29">
              <w:r>
                <w:rPr>
                  <w:rFonts w:ascii="Verdana" w:eastAsia="Verdana" w:hAnsi="Verdana" w:cs="Verdana"/>
                  <w:color w:val="0000FF"/>
                  <w:sz w:val="21"/>
                  <w:szCs w:val="21"/>
                </w:rPr>
                <w:t>[14]</w:t>
              </w:r>
            </w:hyperlink>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18"/>
                <w:szCs w:val="18"/>
              </w:rPr>
            </w:pPr>
            <w:r>
              <w:rPr>
                <w:rFonts w:ascii="Verdana" w:eastAsia="Verdana" w:hAnsi="Verdana" w:cs="Verdana"/>
                <w:color w:val="333333"/>
                <w:sz w:val="18"/>
                <w:szCs w:val="18"/>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0000FF"/>
                <w:sz w:val="21"/>
                <w:szCs w:val="21"/>
              </w:rPr>
            </w:pPr>
            <w:r>
              <w:rPr>
                <w:rFonts w:ascii="Verdana" w:eastAsia="Verdana" w:hAnsi="Verdana" w:cs="Verdana"/>
                <w:color w:val="333333"/>
                <w:sz w:val="21"/>
                <w:szCs w:val="21"/>
              </w:rPr>
              <w:t>Nutrition professionals who meet hiring criteria established by the district and in compliance wit</w:t>
            </w:r>
            <w:r>
              <w:rPr>
                <w:rFonts w:ascii="Verdana" w:eastAsia="Verdana" w:hAnsi="Verdana" w:cs="Verdana"/>
                <w:color w:val="333333"/>
                <w:sz w:val="21"/>
                <w:szCs w:val="21"/>
              </w:rPr>
              <w:t>h federal regulations shall administer the school meals program. Professional development and continuing education shall be provided for district nutrition staff, as required by federal regulations.[9]</w:t>
            </w:r>
            <w:hyperlink r:id="rId30">
              <w:r>
                <w:rPr>
                  <w:rFonts w:ascii="Verdana" w:eastAsia="Verdana" w:hAnsi="Verdana" w:cs="Verdana"/>
                  <w:color w:val="0000FF"/>
                  <w:sz w:val="21"/>
                  <w:szCs w:val="21"/>
                </w:rPr>
                <w:t>[15]</w:t>
              </w:r>
            </w:hyperlink>
            <w:hyperlink r:id="rId31">
              <w:r>
                <w:rPr>
                  <w:rFonts w:ascii="Verdana" w:eastAsia="Verdana" w:hAnsi="Verdana" w:cs="Verdana"/>
                  <w:color w:val="0000FF"/>
                  <w:sz w:val="21"/>
                  <w:szCs w:val="21"/>
                </w:rPr>
                <w:t>[16]</w:t>
              </w:r>
            </w:hyperlink>
            <w:hyperlink r:id="rId32">
              <w:r>
                <w:rPr>
                  <w:rFonts w:ascii="Verdana" w:eastAsia="Verdana" w:hAnsi="Verdana" w:cs="Verdana"/>
                  <w:color w:val="0000FF"/>
                  <w:sz w:val="21"/>
                  <w:szCs w:val="21"/>
                </w:rPr>
                <w:t>[17]</w:t>
              </w:r>
            </w:hyperlink>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18"/>
                <w:szCs w:val="18"/>
              </w:rPr>
            </w:pPr>
            <w:r>
              <w:rPr>
                <w:rFonts w:ascii="Verdana" w:eastAsia="Verdana" w:hAnsi="Verdana" w:cs="Verdana"/>
                <w:color w:val="333333"/>
                <w:sz w:val="18"/>
                <w:szCs w:val="18"/>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21"/>
                <w:szCs w:val="21"/>
              </w:rPr>
            </w:pPr>
            <w:r>
              <w:rPr>
                <w:rFonts w:ascii="Verdana" w:eastAsia="Verdana" w:hAnsi="Verdana" w:cs="Verdana"/>
                <w:color w:val="333333"/>
                <w:sz w:val="21"/>
                <w:szCs w:val="21"/>
              </w:rPr>
              <w:t>District schools shall provide adequate space, as defined by the district, for eating and ser</w:t>
            </w:r>
            <w:r>
              <w:rPr>
                <w:rFonts w:ascii="Verdana" w:eastAsia="Verdana" w:hAnsi="Verdana" w:cs="Verdana"/>
                <w:color w:val="333333"/>
                <w:sz w:val="21"/>
                <w:szCs w:val="21"/>
              </w:rPr>
              <w:t>ving school meals.</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18"/>
                <w:szCs w:val="18"/>
              </w:rPr>
            </w:pPr>
            <w:r>
              <w:rPr>
                <w:rFonts w:ascii="Verdana" w:eastAsia="Verdana" w:hAnsi="Verdana" w:cs="Verdana"/>
                <w:color w:val="333333"/>
                <w:sz w:val="18"/>
                <w:szCs w:val="18"/>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0000FF"/>
                <w:sz w:val="21"/>
                <w:szCs w:val="21"/>
              </w:rPr>
            </w:pPr>
            <w:r>
              <w:rPr>
                <w:rFonts w:ascii="Verdana" w:eastAsia="Verdana" w:hAnsi="Verdana" w:cs="Verdana"/>
                <w:color w:val="333333"/>
                <w:sz w:val="21"/>
                <w:szCs w:val="21"/>
              </w:rPr>
              <w:t>Meal periods shall be scheduled at appropriate hours, as required by federal regulations and as defined by the district.</w:t>
            </w:r>
            <w:hyperlink r:id="rId33">
              <w:r>
                <w:rPr>
                  <w:rFonts w:ascii="Verdana" w:eastAsia="Verdana" w:hAnsi="Verdana" w:cs="Verdana"/>
                  <w:color w:val="0000FF"/>
                  <w:sz w:val="21"/>
                  <w:szCs w:val="21"/>
                </w:rPr>
                <w:t>[11]</w:t>
              </w:r>
            </w:hyperlink>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18"/>
                <w:szCs w:val="18"/>
              </w:rPr>
            </w:pPr>
            <w:r>
              <w:rPr>
                <w:rFonts w:ascii="Verdana" w:eastAsia="Verdana" w:hAnsi="Verdana" w:cs="Verdana"/>
                <w:color w:val="333333"/>
                <w:sz w:val="18"/>
                <w:szCs w:val="18"/>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21"/>
                <w:szCs w:val="21"/>
              </w:rPr>
            </w:pPr>
            <w:r>
              <w:rPr>
                <w:rFonts w:ascii="Verdana" w:eastAsia="Verdana" w:hAnsi="Verdana" w:cs="Verdana"/>
                <w:color w:val="333333"/>
                <w:sz w:val="21"/>
                <w:szCs w:val="21"/>
              </w:rPr>
              <w:t>Access to the food service operation shall b</w:t>
            </w:r>
            <w:r>
              <w:rPr>
                <w:rFonts w:ascii="Verdana" w:eastAsia="Verdana" w:hAnsi="Verdana" w:cs="Verdana"/>
                <w:color w:val="333333"/>
                <w:sz w:val="21"/>
                <w:szCs w:val="21"/>
              </w:rPr>
              <w:t>e limited to authorized staff.</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18"/>
                <w:szCs w:val="18"/>
              </w:rPr>
            </w:pPr>
            <w:r>
              <w:rPr>
                <w:rFonts w:ascii="Verdana" w:eastAsia="Verdana" w:hAnsi="Verdana" w:cs="Verdana"/>
                <w:color w:val="333333"/>
                <w:sz w:val="18"/>
                <w:szCs w:val="18"/>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21"/>
                <w:szCs w:val="21"/>
              </w:rPr>
            </w:pPr>
            <w:r>
              <w:rPr>
                <w:rFonts w:ascii="Verdana" w:eastAsia="Verdana" w:hAnsi="Verdana" w:cs="Verdana"/>
                <w:color w:val="333333"/>
                <w:sz w:val="21"/>
                <w:szCs w:val="21"/>
              </w:rPr>
              <w:t xml:space="preserve">Nutrition content of school meals shall be available to students and parents/guardians.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18"/>
                <w:szCs w:val="18"/>
              </w:rPr>
            </w:pPr>
            <w:r>
              <w:rPr>
                <w:rFonts w:ascii="Verdana" w:eastAsia="Verdana" w:hAnsi="Verdana" w:cs="Verdana"/>
                <w:color w:val="333333"/>
                <w:sz w:val="18"/>
                <w:szCs w:val="18"/>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21"/>
                <w:szCs w:val="21"/>
              </w:rPr>
            </w:pPr>
            <w:r>
              <w:rPr>
                <w:rFonts w:ascii="Verdana" w:eastAsia="Verdana" w:hAnsi="Verdana" w:cs="Verdana"/>
                <w:color w:val="333333"/>
                <w:sz w:val="21"/>
                <w:szCs w:val="21"/>
              </w:rPr>
              <w:t xml:space="preserve">The district shall provide appropriate training to all staff on the components of the School Wellness policy.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18"/>
                <w:szCs w:val="18"/>
              </w:rPr>
            </w:pPr>
            <w:r>
              <w:rPr>
                <w:rFonts w:ascii="Verdana" w:eastAsia="Verdana" w:hAnsi="Verdana" w:cs="Verdana"/>
                <w:color w:val="333333"/>
                <w:sz w:val="18"/>
                <w:szCs w:val="18"/>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21"/>
                <w:szCs w:val="21"/>
              </w:rPr>
            </w:pPr>
            <w:r>
              <w:rPr>
                <w:rFonts w:ascii="Verdana" w:eastAsia="Verdana" w:hAnsi="Verdana" w:cs="Verdana"/>
                <w:color w:val="333333"/>
                <w:sz w:val="21"/>
                <w:szCs w:val="21"/>
              </w:rPr>
              <w:t>Goals of the School Wellness policy shall be considered in planning all school-based activities.</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18"/>
                <w:szCs w:val="18"/>
              </w:rPr>
            </w:pPr>
            <w:r>
              <w:rPr>
                <w:rFonts w:ascii="Verdana" w:eastAsia="Verdana" w:hAnsi="Verdana" w:cs="Verdana"/>
                <w:color w:val="333333"/>
                <w:sz w:val="18"/>
                <w:szCs w:val="18"/>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21"/>
                <w:szCs w:val="21"/>
              </w:rPr>
            </w:pPr>
            <w:r>
              <w:rPr>
                <w:rFonts w:ascii="Verdana" w:eastAsia="Verdana" w:hAnsi="Verdana" w:cs="Verdana"/>
                <w:color w:val="333333"/>
                <w:sz w:val="21"/>
                <w:szCs w:val="21"/>
              </w:rPr>
              <w:t>Fundraising projects submitted for approval shall be supportive of healthy eating and student wellness.</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18"/>
                <w:szCs w:val="18"/>
              </w:rPr>
            </w:pPr>
            <w:r>
              <w:rPr>
                <w:rFonts w:ascii="Verdana" w:eastAsia="Verdana" w:hAnsi="Verdana" w:cs="Verdana"/>
                <w:color w:val="333333"/>
                <w:sz w:val="18"/>
                <w:szCs w:val="18"/>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21"/>
                <w:szCs w:val="21"/>
              </w:rPr>
            </w:pPr>
            <w:r>
              <w:rPr>
                <w:rFonts w:ascii="Verdana" w:eastAsia="Verdana" w:hAnsi="Verdana" w:cs="Verdana"/>
                <w:color w:val="333333"/>
                <w:sz w:val="21"/>
                <w:szCs w:val="21"/>
              </w:rPr>
              <w:t>Administrators, teachers, food service personnel, s</w:t>
            </w:r>
            <w:r>
              <w:rPr>
                <w:rFonts w:ascii="Verdana" w:eastAsia="Verdana" w:hAnsi="Verdana" w:cs="Verdana"/>
                <w:color w:val="333333"/>
                <w:sz w:val="21"/>
                <w:szCs w:val="21"/>
              </w:rPr>
              <w:t>tudents, parents/guardians and community members shall be encouraged to serve as positive role models through district programs, communications and outreach efforts.</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b/>
                <w:color w:val="333333"/>
                <w:sz w:val="18"/>
                <w:szCs w:val="18"/>
                <w:u w:val="single"/>
              </w:rPr>
            </w:pPr>
            <w:r>
              <w:rPr>
                <w:rFonts w:ascii="Verdana" w:eastAsia="Verdana" w:hAnsi="Verdana" w:cs="Verdana"/>
                <w:b/>
                <w:color w:val="333333"/>
                <w:sz w:val="18"/>
                <w:szCs w:val="18"/>
                <w:u w:val="single"/>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21"/>
                <w:szCs w:val="21"/>
                <w:u w:val="single"/>
              </w:rPr>
            </w:pPr>
            <w:r>
              <w:rPr>
                <w:rFonts w:ascii="Verdana" w:eastAsia="Verdana" w:hAnsi="Verdana" w:cs="Verdana"/>
                <w:color w:val="333333"/>
                <w:sz w:val="21"/>
                <w:szCs w:val="21"/>
                <w:u w:val="single"/>
              </w:rPr>
              <w:t>Nutrition Guidelines for All Foods/Beverages at School</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b/>
                <w:color w:val="333333"/>
                <w:sz w:val="18"/>
                <w:szCs w:val="18"/>
                <w:u w:val="single"/>
              </w:rPr>
            </w:pPr>
            <w:r>
              <w:rPr>
                <w:rFonts w:ascii="Verdana" w:eastAsia="Verdana" w:hAnsi="Verdana" w:cs="Verdana"/>
                <w:b/>
                <w:color w:val="333333"/>
                <w:sz w:val="18"/>
                <w:szCs w:val="18"/>
                <w:u w:val="single"/>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21"/>
                <w:szCs w:val="21"/>
              </w:rPr>
            </w:pPr>
            <w:r>
              <w:rPr>
                <w:rFonts w:ascii="Verdana" w:eastAsia="Verdana" w:hAnsi="Verdana" w:cs="Verdana"/>
                <w:color w:val="333333"/>
                <w:sz w:val="21"/>
                <w:szCs w:val="21"/>
              </w:rPr>
              <w:t xml:space="preserve">All foods and beverages available in district schools during the school day shall be offered to </w:t>
            </w:r>
            <w:r>
              <w:rPr>
                <w:rFonts w:ascii="Verdana" w:eastAsia="Verdana" w:hAnsi="Verdana" w:cs="Verdana"/>
                <w:color w:val="333333"/>
                <w:sz w:val="21"/>
                <w:szCs w:val="21"/>
              </w:rPr>
              <w:lastRenderedPageBreak/>
              <w:t>students with consideration for promoting student wellness and reducing obesity.</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18"/>
                <w:szCs w:val="18"/>
              </w:rPr>
            </w:pPr>
            <w:r>
              <w:rPr>
                <w:rFonts w:ascii="Verdana" w:eastAsia="Verdana" w:hAnsi="Verdana" w:cs="Verdana"/>
                <w:color w:val="333333"/>
                <w:sz w:val="18"/>
                <w:szCs w:val="18"/>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0000FF"/>
                <w:sz w:val="21"/>
                <w:szCs w:val="21"/>
              </w:rPr>
            </w:pPr>
            <w:r>
              <w:rPr>
                <w:rFonts w:ascii="Verdana" w:eastAsia="Verdana" w:hAnsi="Verdana" w:cs="Verdana"/>
                <w:color w:val="333333"/>
                <w:sz w:val="21"/>
                <w:szCs w:val="21"/>
              </w:rPr>
              <w:t>Foods and beverages provided through the National School Lunch or School Brea</w:t>
            </w:r>
            <w:r>
              <w:rPr>
                <w:rFonts w:ascii="Verdana" w:eastAsia="Verdana" w:hAnsi="Verdana" w:cs="Verdana"/>
                <w:color w:val="333333"/>
                <w:sz w:val="21"/>
                <w:szCs w:val="21"/>
              </w:rPr>
              <w:t>kfast Programs shall comply with established federal nutrition standards.</w:t>
            </w:r>
            <w:hyperlink r:id="rId34">
              <w:r>
                <w:rPr>
                  <w:rFonts w:ascii="Verdana" w:eastAsia="Verdana" w:hAnsi="Verdana" w:cs="Verdana"/>
                  <w:color w:val="0000FF"/>
                  <w:sz w:val="21"/>
                  <w:szCs w:val="21"/>
                </w:rPr>
                <w:t>[11]</w:t>
              </w:r>
            </w:hyperlink>
            <w:hyperlink r:id="rId35">
              <w:r>
                <w:rPr>
                  <w:rFonts w:ascii="Verdana" w:eastAsia="Verdana" w:hAnsi="Verdana" w:cs="Verdana"/>
                  <w:color w:val="0000FF"/>
                  <w:sz w:val="21"/>
                  <w:szCs w:val="21"/>
                </w:rPr>
                <w:t>[12]</w:t>
              </w:r>
            </w:hyperlink>
            <w:hyperlink r:id="rId36">
              <w:r>
                <w:rPr>
                  <w:rFonts w:ascii="Verdana" w:eastAsia="Verdana" w:hAnsi="Verdana" w:cs="Verdana"/>
                  <w:color w:val="0000FF"/>
                  <w:sz w:val="21"/>
                  <w:szCs w:val="21"/>
                </w:rPr>
                <w:t>[15]</w:t>
              </w:r>
            </w:hyperlink>
            <w:hyperlink r:id="rId37">
              <w:r>
                <w:rPr>
                  <w:rFonts w:ascii="Verdana" w:eastAsia="Verdana" w:hAnsi="Verdana" w:cs="Verdana"/>
                  <w:color w:val="0000FF"/>
                  <w:sz w:val="21"/>
                  <w:szCs w:val="21"/>
                </w:rPr>
                <w:t>[16]</w:t>
              </w:r>
            </w:hyperlink>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18"/>
                <w:szCs w:val="18"/>
              </w:rPr>
            </w:pPr>
            <w:r>
              <w:rPr>
                <w:rFonts w:ascii="Verdana" w:eastAsia="Verdana" w:hAnsi="Verdana" w:cs="Verdana"/>
                <w:color w:val="333333"/>
                <w:sz w:val="18"/>
                <w:szCs w:val="18"/>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21"/>
                <w:szCs w:val="21"/>
              </w:rPr>
            </w:pPr>
            <w:r>
              <w:rPr>
                <w:rFonts w:ascii="Verdana" w:eastAsia="Verdana" w:hAnsi="Verdana" w:cs="Verdana"/>
                <w:color w:val="333333"/>
                <w:sz w:val="21"/>
                <w:szCs w:val="21"/>
              </w:rPr>
              <w:t>Foods and beverages offered or sold at school-sponsored events outside the school day, such as athletic event</w:t>
            </w:r>
            <w:r>
              <w:rPr>
                <w:rFonts w:ascii="Verdana" w:eastAsia="Verdana" w:hAnsi="Verdana" w:cs="Verdana"/>
                <w:color w:val="333333"/>
                <w:sz w:val="21"/>
                <w:szCs w:val="21"/>
              </w:rPr>
              <w:t>s and dances, shall offer healthy alternatives in addition to more traditional fare.</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18"/>
                <w:szCs w:val="18"/>
              </w:rPr>
            </w:pPr>
            <w:r>
              <w:rPr>
                <w:rFonts w:ascii="Verdana" w:eastAsia="Verdana" w:hAnsi="Verdana" w:cs="Verdana"/>
                <w:color w:val="333333"/>
                <w:sz w:val="18"/>
                <w:szCs w:val="18"/>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i/>
                <w:color w:val="333333"/>
                <w:sz w:val="21"/>
                <w:szCs w:val="21"/>
                <w:u w:val="single"/>
              </w:rPr>
            </w:pPr>
            <w:r>
              <w:rPr>
                <w:rFonts w:ascii="Verdana" w:eastAsia="Verdana" w:hAnsi="Verdana" w:cs="Verdana"/>
                <w:i/>
                <w:color w:val="333333"/>
                <w:sz w:val="21"/>
                <w:szCs w:val="21"/>
                <w:u w:val="single"/>
              </w:rPr>
              <w:t>Competitive Foods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b/>
                <w:color w:val="333333"/>
                <w:sz w:val="18"/>
                <w:szCs w:val="18"/>
                <w:u w:val="single"/>
              </w:rPr>
            </w:pPr>
            <w:r>
              <w:rPr>
                <w:rFonts w:ascii="Verdana" w:eastAsia="Verdana" w:hAnsi="Verdana" w:cs="Verdana"/>
                <w:b/>
                <w:color w:val="333333"/>
                <w:sz w:val="18"/>
                <w:szCs w:val="18"/>
                <w:u w:val="single"/>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0000FF"/>
                <w:sz w:val="21"/>
                <w:szCs w:val="21"/>
              </w:rPr>
            </w:pPr>
            <w:r>
              <w:rPr>
                <w:rFonts w:ascii="Verdana" w:eastAsia="Verdana" w:hAnsi="Verdana" w:cs="Verdana"/>
                <w:color w:val="333333"/>
                <w:sz w:val="21"/>
                <w:szCs w:val="21"/>
              </w:rPr>
              <w:t>Competitive foods available for sale shall meet or exceed the established federal nutrition standards (USDA Smart Snacks in School). These standards shall apply in all locations and through all services where foods and beverages are sold to students, which</w:t>
            </w:r>
            <w:r>
              <w:rPr>
                <w:rFonts w:ascii="Verdana" w:eastAsia="Verdana" w:hAnsi="Verdana" w:cs="Verdana"/>
                <w:color w:val="333333"/>
                <w:sz w:val="21"/>
                <w:szCs w:val="21"/>
              </w:rPr>
              <w:t xml:space="preserve"> may include, but are not limited to: a la carte options in cafeterias, vending machines, school stores, snack carts and fundraisers.</w:t>
            </w:r>
            <w:hyperlink r:id="rId38">
              <w:r>
                <w:rPr>
                  <w:rFonts w:ascii="Verdana" w:eastAsia="Verdana" w:hAnsi="Verdana" w:cs="Verdana"/>
                  <w:color w:val="0000FF"/>
                  <w:sz w:val="21"/>
                  <w:szCs w:val="21"/>
                </w:rPr>
                <w:t>[3]</w:t>
              </w:r>
            </w:hyperlink>
            <w:hyperlink r:id="rId39">
              <w:r>
                <w:rPr>
                  <w:rFonts w:ascii="Verdana" w:eastAsia="Verdana" w:hAnsi="Verdana" w:cs="Verdana"/>
                  <w:color w:val="0000FF"/>
                  <w:sz w:val="21"/>
                  <w:szCs w:val="21"/>
                </w:rPr>
                <w:t>[18]</w:t>
              </w:r>
            </w:hyperlink>
            <w:hyperlink r:id="rId40">
              <w:r>
                <w:rPr>
                  <w:rFonts w:ascii="Verdana" w:eastAsia="Verdana" w:hAnsi="Verdana" w:cs="Verdana"/>
                  <w:color w:val="0000FF"/>
                  <w:sz w:val="21"/>
                  <w:szCs w:val="21"/>
                </w:rPr>
                <w:t>[19]</w:t>
              </w:r>
            </w:hyperlink>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18"/>
                <w:szCs w:val="18"/>
              </w:rPr>
            </w:pPr>
            <w:r>
              <w:rPr>
                <w:rFonts w:ascii="Verdana" w:eastAsia="Verdana" w:hAnsi="Verdana" w:cs="Verdana"/>
                <w:color w:val="333333"/>
                <w:sz w:val="18"/>
                <w:szCs w:val="18"/>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21"/>
                <w:szCs w:val="21"/>
              </w:rPr>
            </w:pPr>
            <w:r>
              <w:rPr>
                <w:rFonts w:ascii="Verdana" w:eastAsia="Verdana" w:hAnsi="Verdana" w:cs="Verdana"/>
                <w:color w:val="333333"/>
                <w:sz w:val="21"/>
                <w:szCs w:val="21"/>
              </w:rPr>
              <w:t>Competitive foods are defined as foods and beverages offered or sold to students on school campus during the school day, which are not part of the reimbursable school break</w:t>
            </w:r>
            <w:r>
              <w:rPr>
                <w:rFonts w:ascii="Verdana" w:eastAsia="Verdana" w:hAnsi="Verdana" w:cs="Verdana"/>
                <w:color w:val="333333"/>
                <w:sz w:val="21"/>
                <w:szCs w:val="21"/>
              </w:rPr>
              <w:t>fast or lunch.</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18"/>
                <w:szCs w:val="18"/>
              </w:rPr>
            </w:pPr>
            <w:r>
              <w:rPr>
                <w:rFonts w:ascii="Verdana" w:eastAsia="Verdana" w:hAnsi="Verdana" w:cs="Verdana"/>
                <w:color w:val="333333"/>
                <w:sz w:val="18"/>
                <w:szCs w:val="18"/>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0000FF"/>
                <w:sz w:val="21"/>
                <w:szCs w:val="21"/>
              </w:rPr>
            </w:pPr>
            <w:r>
              <w:rPr>
                <w:rFonts w:ascii="Verdana" w:eastAsia="Verdana" w:hAnsi="Verdana" w:cs="Verdana"/>
                <w:color w:val="333333"/>
                <w:sz w:val="21"/>
                <w:szCs w:val="21"/>
              </w:rPr>
              <w:t>For purposes of this policy, school campus means any area of property under the jurisdiction of the school that students may access during the school day.</w:t>
            </w:r>
            <w:hyperlink r:id="rId41">
              <w:r>
                <w:rPr>
                  <w:rFonts w:ascii="Verdana" w:eastAsia="Verdana" w:hAnsi="Verdana" w:cs="Verdana"/>
                  <w:color w:val="0000FF"/>
                  <w:sz w:val="21"/>
                  <w:szCs w:val="21"/>
                </w:rPr>
                <w:t>[3]</w:t>
              </w:r>
            </w:hyperlink>
            <w:hyperlink r:id="rId42">
              <w:r>
                <w:rPr>
                  <w:rFonts w:ascii="Verdana" w:eastAsia="Verdana" w:hAnsi="Verdana" w:cs="Verdana"/>
                  <w:color w:val="0000FF"/>
                  <w:sz w:val="21"/>
                  <w:szCs w:val="21"/>
                </w:rPr>
                <w:t>[18]</w:t>
              </w:r>
            </w:hyperlink>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18"/>
                <w:szCs w:val="18"/>
              </w:rPr>
            </w:pPr>
            <w:r>
              <w:rPr>
                <w:rFonts w:ascii="Verdana" w:eastAsia="Verdana" w:hAnsi="Verdana" w:cs="Verdana"/>
                <w:color w:val="333333"/>
                <w:sz w:val="18"/>
                <w:szCs w:val="18"/>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0000FF"/>
                <w:sz w:val="21"/>
                <w:szCs w:val="21"/>
              </w:rPr>
            </w:pPr>
            <w:r>
              <w:rPr>
                <w:rFonts w:ascii="Verdana" w:eastAsia="Verdana" w:hAnsi="Verdana" w:cs="Verdana"/>
                <w:color w:val="333333"/>
                <w:sz w:val="21"/>
                <w:szCs w:val="21"/>
              </w:rPr>
              <w:t>For purposes of this policy, school day means the period from midnight before school begins until thirty (30) minutes after the end of the official school day.</w:t>
            </w:r>
            <w:hyperlink r:id="rId43">
              <w:r>
                <w:rPr>
                  <w:rFonts w:ascii="Verdana" w:eastAsia="Verdana" w:hAnsi="Verdana" w:cs="Verdana"/>
                  <w:color w:val="0000FF"/>
                  <w:sz w:val="21"/>
                  <w:szCs w:val="21"/>
                </w:rPr>
                <w:t>[3]</w:t>
              </w:r>
            </w:hyperlink>
            <w:hyperlink r:id="rId44">
              <w:r>
                <w:rPr>
                  <w:rFonts w:ascii="Verdana" w:eastAsia="Verdana" w:hAnsi="Verdana" w:cs="Verdana"/>
                  <w:color w:val="0000FF"/>
                  <w:sz w:val="21"/>
                  <w:szCs w:val="21"/>
                </w:rPr>
                <w:t>[18]</w:t>
              </w:r>
            </w:hyperlink>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18"/>
                <w:szCs w:val="18"/>
              </w:rPr>
            </w:pPr>
            <w:r>
              <w:rPr>
                <w:rFonts w:ascii="Verdana" w:eastAsia="Verdana" w:hAnsi="Verdana" w:cs="Verdana"/>
                <w:color w:val="333333"/>
                <w:sz w:val="18"/>
                <w:szCs w:val="18"/>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0000FF"/>
                <w:sz w:val="21"/>
                <w:szCs w:val="21"/>
              </w:rPr>
            </w:pPr>
            <w:r>
              <w:rPr>
                <w:rFonts w:ascii="Verdana" w:eastAsia="Verdana" w:hAnsi="Verdana" w:cs="Verdana"/>
                <w:color w:val="333333"/>
                <w:sz w:val="21"/>
                <w:szCs w:val="21"/>
              </w:rPr>
              <w:t>The district may impose additional restrictions on competitive foods, provided that the restrictions are not inconsistent with federal requirements.</w:t>
            </w:r>
            <w:hyperlink r:id="rId45">
              <w:r>
                <w:rPr>
                  <w:rFonts w:ascii="Verdana" w:eastAsia="Verdana" w:hAnsi="Verdana" w:cs="Verdana"/>
                  <w:color w:val="0000FF"/>
                  <w:sz w:val="21"/>
                  <w:szCs w:val="21"/>
                </w:rPr>
                <w:t>[18]</w:t>
              </w:r>
            </w:hyperlink>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b/>
                <w:color w:val="333333"/>
                <w:sz w:val="18"/>
                <w:szCs w:val="18"/>
                <w:u w:val="single"/>
              </w:rPr>
            </w:pPr>
            <w:r>
              <w:rPr>
                <w:rFonts w:ascii="Verdana" w:eastAsia="Verdana" w:hAnsi="Verdana" w:cs="Verdana"/>
                <w:b/>
                <w:color w:val="333333"/>
                <w:sz w:val="18"/>
                <w:szCs w:val="18"/>
                <w:u w:val="single"/>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i/>
                <w:color w:val="333333"/>
                <w:sz w:val="21"/>
                <w:szCs w:val="21"/>
                <w:u w:val="single"/>
              </w:rPr>
            </w:pPr>
            <w:r>
              <w:rPr>
                <w:rFonts w:ascii="Verdana" w:eastAsia="Verdana" w:hAnsi="Verdana" w:cs="Verdana"/>
                <w:i/>
                <w:color w:val="333333"/>
                <w:sz w:val="21"/>
                <w:szCs w:val="21"/>
                <w:u w:val="single"/>
              </w:rPr>
              <w:t>Fundraiser Exemptions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b/>
                <w:color w:val="333333"/>
                <w:sz w:val="18"/>
                <w:szCs w:val="18"/>
                <w:u w:val="single"/>
              </w:rPr>
            </w:pPr>
            <w:r>
              <w:rPr>
                <w:rFonts w:ascii="Verdana" w:eastAsia="Verdana" w:hAnsi="Verdana" w:cs="Verdana"/>
                <w:b/>
                <w:color w:val="333333"/>
                <w:sz w:val="18"/>
                <w:szCs w:val="18"/>
                <w:u w:val="single"/>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21"/>
                <w:szCs w:val="21"/>
              </w:rPr>
            </w:pPr>
            <w:r>
              <w:rPr>
                <w:rFonts w:ascii="Verdana" w:eastAsia="Verdana" w:hAnsi="Verdana" w:cs="Verdana"/>
                <w:color w:val="333333"/>
                <w:sz w:val="21"/>
                <w:szCs w:val="21"/>
              </w:rPr>
              <w:t>Fundraising activities held during the school day involving the sale of competitive foods shall be limited to foods that meet the Smart Snacks in School nutrition standards, unless an exemption is approved in accordance with applicable Board policy and adm</w:t>
            </w:r>
            <w:r>
              <w:rPr>
                <w:rFonts w:ascii="Verdana" w:eastAsia="Verdana" w:hAnsi="Verdana" w:cs="Verdana"/>
                <w:color w:val="333333"/>
                <w:sz w:val="21"/>
                <w:szCs w:val="21"/>
              </w:rPr>
              <w:t>inistrative regulations.[20]</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18"/>
                <w:szCs w:val="18"/>
              </w:rPr>
            </w:pPr>
            <w:r>
              <w:rPr>
                <w:rFonts w:ascii="Verdana" w:eastAsia="Verdana" w:hAnsi="Verdana" w:cs="Verdana"/>
                <w:color w:val="333333"/>
                <w:sz w:val="18"/>
                <w:szCs w:val="18"/>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0000FF"/>
                <w:sz w:val="21"/>
                <w:szCs w:val="21"/>
              </w:rPr>
            </w:pPr>
            <w:r>
              <w:rPr>
                <w:rFonts w:ascii="Verdana" w:eastAsia="Verdana" w:hAnsi="Verdana" w:cs="Verdana"/>
                <w:color w:val="333333"/>
                <w:sz w:val="21"/>
                <w:szCs w:val="21"/>
              </w:rPr>
              <w:t>The district may allow a limited number of exempt fundraisers as permitted by the Pennsylvania Department of Education each school year: up to five (5) exempt fundraisers in elementary and middle school buildings, and up to ten (10) exempt fundraisers in h</w:t>
            </w:r>
            <w:r>
              <w:rPr>
                <w:rFonts w:ascii="Verdana" w:eastAsia="Verdana" w:hAnsi="Verdana" w:cs="Verdana"/>
                <w:color w:val="333333"/>
                <w:sz w:val="21"/>
                <w:szCs w:val="21"/>
              </w:rPr>
              <w:t>igh school buildings. Exempt fundraisers are fundraisers in which competitive foods are available for sale to students that do not meet the Smart Snacks in School nutrition standards.</w:t>
            </w:r>
            <w:hyperlink r:id="rId46">
              <w:r>
                <w:rPr>
                  <w:rFonts w:ascii="Verdana" w:eastAsia="Verdana" w:hAnsi="Verdana" w:cs="Verdana"/>
                  <w:color w:val="0000FF"/>
                  <w:sz w:val="21"/>
                  <w:szCs w:val="21"/>
                </w:rPr>
                <w:t>[18]</w:t>
              </w:r>
            </w:hyperlink>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18"/>
                <w:szCs w:val="18"/>
              </w:rPr>
            </w:pPr>
            <w:r>
              <w:rPr>
                <w:rFonts w:ascii="Verdana" w:eastAsia="Verdana" w:hAnsi="Verdana" w:cs="Verdana"/>
                <w:color w:val="333333"/>
                <w:sz w:val="18"/>
                <w:szCs w:val="18"/>
              </w:rPr>
              <w:lastRenderedPageBreak/>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21"/>
                <w:szCs w:val="21"/>
              </w:rPr>
            </w:pPr>
            <w:r>
              <w:rPr>
                <w:rFonts w:ascii="Verdana" w:eastAsia="Verdana" w:hAnsi="Verdana" w:cs="Verdana"/>
                <w:color w:val="333333"/>
                <w:sz w:val="21"/>
                <w:szCs w:val="21"/>
              </w:rPr>
              <w:t>Th</w:t>
            </w:r>
            <w:r>
              <w:rPr>
                <w:rFonts w:ascii="Verdana" w:eastAsia="Verdana" w:hAnsi="Verdana" w:cs="Verdana"/>
                <w:color w:val="333333"/>
                <w:sz w:val="21"/>
                <w:szCs w:val="21"/>
              </w:rPr>
              <w:t>e district shall establish administrative regulations to implement fundraising activities in district schools, including procedures for requesting a fundraiser exemption.</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b/>
                <w:color w:val="333333"/>
                <w:sz w:val="18"/>
                <w:szCs w:val="18"/>
                <w:u w:val="single"/>
              </w:rPr>
            </w:pPr>
            <w:r>
              <w:rPr>
                <w:rFonts w:ascii="Verdana" w:eastAsia="Verdana" w:hAnsi="Verdana" w:cs="Verdana"/>
                <w:b/>
                <w:color w:val="333333"/>
                <w:sz w:val="18"/>
                <w:szCs w:val="18"/>
                <w:u w:val="single"/>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i/>
                <w:color w:val="333333"/>
                <w:sz w:val="21"/>
                <w:szCs w:val="21"/>
                <w:u w:val="single"/>
              </w:rPr>
            </w:pPr>
            <w:r>
              <w:rPr>
                <w:rFonts w:ascii="Verdana" w:eastAsia="Verdana" w:hAnsi="Verdana" w:cs="Verdana"/>
                <w:i/>
                <w:color w:val="333333"/>
                <w:sz w:val="21"/>
                <w:szCs w:val="21"/>
                <w:u w:val="single"/>
              </w:rPr>
              <w:t>Non-Sold Competitive Foods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b/>
                <w:color w:val="333333"/>
                <w:sz w:val="18"/>
                <w:szCs w:val="18"/>
                <w:u w:val="single"/>
              </w:rPr>
            </w:pPr>
            <w:r>
              <w:rPr>
                <w:rFonts w:ascii="Verdana" w:eastAsia="Verdana" w:hAnsi="Verdana" w:cs="Verdana"/>
                <w:b/>
                <w:color w:val="333333"/>
                <w:sz w:val="18"/>
                <w:szCs w:val="18"/>
                <w:u w:val="single"/>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21"/>
                <w:szCs w:val="21"/>
              </w:rPr>
            </w:pPr>
            <w:r>
              <w:rPr>
                <w:rFonts w:ascii="Verdana" w:eastAsia="Verdana" w:hAnsi="Verdana" w:cs="Verdana"/>
                <w:color w:val="333333"/>
                <w:sz w:val="21"/>
                <w:szCs w:val="21"/>
              </w:rPr>
              <w:t>Non-sold competitive foods available to students, which may include but are not limited to foods and beverages offered as rewards and incentives, at classroom parties and celebrations, or as shared classroom snacks, shall meet or exceed the standards estab</w:t>
            </w:r>
            <w:r>
              <w:rPr>
                <w:rFonts w:ascii="Verdana" w:eastAsia="Verdana" w:hAnsi="Verdana" w:cs="Verdana"/>
                <w:color w:val="333333"/>
                <w:sz w:val="21"/>
                <w:szCs w:val="21"/>
              </w:rPr>
              <w:t>lished by the district.</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b/>
                <w:color w:val="333333"/>
                <w:sz w:val="18"/>
                <w:szCs w:val="18"/>
                <w:u w:val="single"/>
              </w:rPr>
            </w:pPr>
            <w:r>
              <w:rPr>
                <w:rFonts w:ascii="Verdana" w:eastAsia="Verdana" w:hAnsi="Verdana" w:cs="Verdana"/>
                <w:b/>
                <w:color w:val="333333"/>
                <w:sz w:val="18"/>
                <w:szCs w:val="18"/>
                <w:u w:val="single"/>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21"/>
                <w:szCs w:val="21"/>
              </w:rPr>
            </w:pPr>
            <w:r>
              <w:rPr>
                <w:rFonts w:ascii="Verdana" w:eastAsia="Verdana" w:hAnsi="Verdana" w:cs="Verdana"/>
                <w:color w:val="333333"/>
                <w:sz w:val="21"/>
                <w:szCs w:val="21"/>
              </w:rPr>
              <w:t>If the offered competitive foods do not meet or exceed the Smart Snacks in School nutrition standards, the following standards shall apply:</w:t>
            </w:r>
          </w:p>
          <w:p w:rsidR="00AA0BC4" w:rsidRDefault="00AC48D7">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pPr>
            <w:r>
              <w:rPr>
                <w:rFonts w:ascii="Verdana" w:eastAsia="Verdana" w:hAnsi="Verdana" w:cs="Verdana"/>
                <w:color w:val="333333"/>
                <w:sz w:val="21"/>
                <w:szCs w:val="21"/>
              </w:rPr>
              <w:t>Rewards and Incentives:</w:t>
            </w:r>
            <w:r>
              <w:rPr>
                <w:rFonts w:ascii="Verdana" w:eastAsia="Verdana" w:hAnsi="Verdana" w:cs="Verdana"/>
                <w:color w:val="333333"/>
                <w:sz w:val="21"/>
                <w:szCs w:val="21"/>
              </w:rPr>
              <w:br/>
            </w:r>
            <w:r>
              <w:rPr>
                <w:rFonts w:ascii="Verdana" w:eastAsia="Verdana" w:hAnsi="Verdana" w:cs="Verdana"/>
                <w:color w:val="333333"/>
                <w:sz w:val="18"/>
                <w:szCs w:val="18"/>
              </w:rPr>
              <w:t xml:space="preserve"> </w:t>
            </w:r>
          </w:p>
          <w:p w:rsidR="00AA0BC4" w:rsidRDefault="00AC48D7">
            <w:pPr>
              <w:widowControl w:val="0"/>
              <w:numPr>
                <w:ilvl w:val="1"/>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pPr>
            <w:r>
              <w:rPr>
                <w:rFonts w:ascii="Verdana" w:eastAsia="Verdana" w:hAnsi="Verdana" w:cs="Verdana"/>
                <w:color w:val="333333"/>
                <w:sz w:val="21"/>
                <w:szCs w:val="21"/>
              </w:rPr>
              <w:t>Foods and beverages shall not be used as a reward for classroom or school activities unless the reward is an activity that promotes a positive nutrition message (e.g., guest chef, field trip to a farm or farmers market, etc.).</w:t>
            </w:r>
            <w:r>
              <w:rPr>
                <w:rFonts w:ascii="Verdana" w:eastAsia="Verdana" w:hAnsi="Verdana" w:cs="Verdana"/>
                <w:color w:val="333333"/>
                <w:sz w:val="21"/>
                <w:szCs w:val="21"/>
              </w:rPr>
              <w:br/>
            </w:r>
            <w:r>
              <w:rPr>
                <w:rFonts w:ascii="Verdana" w:eastAsia="Verdana" w:hAnsi="Verdana" w:cs="Verdana"/>
                <w:color w:val="333333"/>
                <w:sz w:val="18"/>
                <w:szCs w:val="18"/>
              </w:rPr>
              <w:t xml:space="preserve"> </w:t>
            </w:r>
          </w:p>
          <w:p w:rsidR="00AA0BC4" w:rsidRDefault="00AC48D7">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pPr>
            <w:r>
              <w:rPr>
                <w:rFonts w:ascii="Verdana" w:eastAsia="Verdana" w:hAnsi="Verdana" w:cs="Verdana"/>
                <w:color w:val="333333"/>
                <w:sz w:val="21"/>
                <w:szCs w:val="21"/>
              </w:rPr>
              <w:t>Classroom Parties and Celeb</w:t>
            </w:r>
            <w:r>
              <w:rPr>
                <w:rFonts w:ascii="Verdana" w:eastAsia="Verdana" w:hAnsi="Verdana" w:cs="Verdana"/>
                <w:color w:val="333333"/>
                <w:sz w:val="21"/>
                <w:szCs w:val="21"/>
              </w:rPr>
              <w:t>rations:</w:t>
            </w:r>
            <w:r>
              <w:rPr>
                <w:rFonts w:ascii="Verdana" w:eastAsia="Verdana" w:hAnsi="Verdana" w:cs="Verdana"/>
                <w:color w:val="333333"/>
                <w:sz w:val="21"/>
                <w:szCs w:val="21"/>
              </w:rPr>
              <w:br/>
            </w:r>
            <w:r>
              <w:rPr>
                <w:rFonts w:ascii="Verdana" w:eastAsia="Verdana" w:hAnsi="Verdana" w:cs="Verdana"/>
                <w:color w:val="333333"/>
                <w:sz w:val="18"/>
                <w:szCs w:val="18"/>
              </w:rPr>
              <w:t xml:space="preserve"> </w:t>
            </w:r>
          </w:p>
          <w:p w:rsidR="00AA0BC4" w:rsidRDefault="00AC48D7">
            <w:pPr>
              <w:widowControl w:val="0"/>
              <w:numPr>
                <w:ilvl w:val="1"/>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pPr>
            <w:r>
              <w:rPr>
                <w:rFonts w:ascii="Verdana" w:eastAsia="Verdana" w:hAnsi="Verdana" w:cs="Verdana"/>
                <w:color w:val="333333"/>
                <w:sz w:val="21"/>
                <w:szCs w:val="21"/>
              </w:rPr>
              <w:t>Parents/Guardians shall be informed through newsletters or other efficient communication methods that foods/beverages should only be brought in when requested for scheduled parties.</w:t>
            </w:r>
            <w:r>
              <w:rPr>
                <w:rFonts w:ascii="Verdana" w:eastAsia="Verdana" w:hAnsi="Verdana" w:cs="Verdana"/>
                <w:color w:val="333333"/>
                <w:sz w:val="21"/>
                <w:szCs w:val="21"/>
              </w:rPr>
              <w:br/>
            </w:r>
            <w:r>
              <w:rPr>
                <w:rFonts w:ascii="Verdana" w:eastAsia="Verdana" w:hAnsi="Verdana" w:cs="Verdana"/>
                <w:color w:val="333333"/>
                <w:sz w:val="18"/>
                <w:szCs w:val="18"/>
              </w:rPr>
              <w:t xml:space="preserve"> </w:t>
            </w:r>
          </w:p>
          <w:p w:rsidR="00AA0BC4" w:rsidRDefault="00AC48D7">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pPr>
            <w:r>
              <w:rPr>
                <w:rFonts w:ascii="Verdana" w:eastAsia="Verdana" w:hAnsi="Verdana" w:cs="Verdana"/>
                <w:color w:val="333333"/>
                <w:sz w:val="21"/>
                <w:szCs w:val="21"/>
              </w:rPr>
              <w:t>Shared Classroom Snacks:</w:t>
            </w:r>
            <w:r>
              <w:rPr>
                <w:rFonts w:ascii="Verdana" w:eastAsia="Verdana" w:hAnsi="Verdana" w:cs="Verdana"/>
                <w:color w:val="333333"/>
                <w:sz w:val="21"/>
                <w:szCs w:val="21"/>
              </w:rPr>
              <w:br/>
            </w:r>
            <w:r>
              <w:rPr>
                <w:rFonts w:ascii="Verdana" w:eastAsia="Verdana" w:hAnsi="Verdana" w:cs="Verdana"/>
                <w:color w:val="333333"/>
                <w:sz w:val="18"/>
                <w:szCs w:val="18"/>
              </w:rPr>
              <w:t xml:space="preserve"> </w:t>
            </w:r>
          </w:p>
          <w:p w:rsidR="00AA0BC4" w:rsidRDefault="00AC48D7">
            <w:pPr>
              <w:widowControl w:val="0"/>
              <w:numPr>
                <w:ilvl w:val="1"/>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360"/>
            </w:pPr>
            <w:r>
              <w:rPr>
                <w:rFonts w:ascii="Verdana" w:eastAsia="Verdana" w:hAnsi="Verdana" w:cs="Verdana"/>
                <w:color w:val="333333"/>
                <w:sz w:val="21"/>
                <w:szCs w:val="21"/>
              </w:rPr>
              <w:t xml:space="preserve">Shared classroom snacks are not permitted in district schools.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21"/>
                <w:szCs w:val="21"/>
              </w:rPr>
            </w:pPr>
            <w:r>
              <w:rPr>
                <w:rFonts w:ascii="Verdana" w:eastAsia="Verdana" w:hAnsi="Verdana" w:cs="Verdana"/>
                <w:color w:val="333333"/>
                <w:sz w:val="21"/>
                <w:szCs w:val="21"/>
              </w:rPr>
              <w:t>The district shall provide a list of suggested nonfood ideas and healthy food and beverage alternatives to parents/guardians and staff, which may be posted via the district website, student h</w:t>
            </w:r>
            <w:r>
              <w:rPr>
                <w:rFonts w:ascii="Verdana" w:eastAsia="Verdana" w:hAnsi="Verdana" w:cs="Verdana"/>
                <w:color w:val="333333"/>
                <w:sz w:val="21"/>
                <w:szCs w:val="21"/>
              </w:rPr>
              <w:t>andbook, newsletters, posted notices and/or other efficient communication methods.</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b/>
                <w:color w:val="333333"/>
                <w:sz w:val="18"/>
                <w:szCs w:val="18"/>
                <w:u w:val="single"/>
              </w:rPr>
            </w:pPr>
            <w:r>
              <w:rPr>
                <w:rFonts w:ascii="Verdana" w:eastAsia="Verdana" w:hAnsi="Verdana" w:cs="Verdana"/>
                <w:b/>
                <w:color w:val="333333"/>
                <w:sz w:val="18"/>
                <w:szCs w:val="18"/>
                <w:u w:val="single"/>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i/>
                <w:color w:val="333333"/>
                <w:sz w:val="21"/>
                <w:szCs w:val="21"/>
                <w:u w:val="single"/>
              </w:rPr>
            </w:pPr>
            <w:r>
              <w:rPr>
                <w:rFonts w:ascii="Verdana" w:eastAsia="Verdana" w:hAnsi="Verdana" w:cs="Verdana"/>
                <w:i/>
                <w:color w:val="333333"/>
                <w:sz w:val="21"/>
                <w:szCs w:val="21"/>
                <w:u w:val="single"/>
              </w:rPr>
              <w:t>Marketing/Contracting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b/>
                <w:color w:val="333333"/>
                <w:sz w:val="18"/>
                <w:szCs w:val="18"/>
                <w:u w:val="single"/>
              </w:rPr>
            </w:pPr>
            <w:r>
              <w:rPr>
                <w:rFonts w:ascii="Verdana" w:eastAsia="Verdana" w:hAnsi="Verdana" w:cs="Verdana"/>
                <w:b/>
                <w:color w:val="333333"/>
                <w:sz w:val="18"/>
                <w:szCs w:val="18"/>
                <w:u w:val="single"/>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0000FF"/>
                <w:sz w:val="21"/>
                <w:szCs w:val="21"/>
              </w:rPr>
            </w:pPr>
            <w:r>
              <w:rPr>
                <w:rFonts w:ascii="Verdana" w:eastAsia="Verdana" w:hAnsi="Verdana" w:cs="Verdana"/>
                <w:color w:val="333333"/>
                <w:sz w:val="21"/>
                <w:szCs w:val="21"/>
              </w:rPr>
              <w:t>Any foods and beverages marketed or promoted to students on the school campus during the school day shall meet or exceed the established federal nutrition standards (USDA Smart Snacks in School) and comply with established Board policy and administrative r</w:t>
            </w:r>
            <w:r>
              <w:rPr>
                <w:rFonts w:ascii="Verdana" w:eastAsia="Verdana" w:hAnsi="Verdana" w:cs="Verdana"/>
                <w:color w:val="333333"/>
                <w:sz w:val="21"/>
                <w:szCs w:val="21"/>
              </w:rPr>
              <w:t>egulations.</w:t>
            </w:r>
            <w:hyperlink r:id="rId47">
              <w:r>
                <w:rPr>
                  <w:rFonts w:ascii="Verdana" w:eastAsia="Verdana" w:hAnsi="Verdana" w:cs="Verdana"/>
                  <w:color w:val="0000FF"/>
                  <w:sz w:val="21"/>
                  <w:szCs w:val="21"/>
                </w:rPr>
                <w:t>[3]</w:t>
              </w:r>
            </w:hyperlink>
            <w:hyperlink r:id="rId48">
              <w:r>
                <w:rPr>
                  <w:rFonts w:ascii="Verdana" w:eastAsia="Verdana" w:hAnsi="Verdana" w:cs="Verdana"/>
                  <w:color w:val="0000FF"/>
                  <w:sz w:val="21"/>
                  <w:szCs w:val="21"/>
                </w:rPr>
                <w:t>[18]</w:t>
              </w:r>
            </w:hyperlink>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18"/>
                <w:szCs w:val="18"/>
              </w:rPr>
            </w:pPr>
            <w:r>
              <w:rPr>
                <w:rFonts w:ascii="Verdana" w:eastAsia="Verdana" w:hAnsi="Verdana" w:cs="Verdana"/>
                <w:color w:val="333333"/>
                <w:sz w:val="18"/>
                <w:szCs w:val="18"/>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0000FF"/>
                <w:sz w:val="21"/>
                <w:szCs w:val="21"/>
              </w:rPr>
            </w:pPr>
            <w:r>
              <w:rPr>
                <w:rFonts w:ascii="Verdana" w:eastAsia="Verdana" w:hAnsi="Verdana" w:cs="Verdana"/>
                <w:color w:val="333333"/>
                <w:sz w:val="21"/>
                <w:szCs w:val="21"/>
              </w:rPr>
              <w:t>Exclusive competitive food and/or beverage contracts shall be approved by the Board, in accordance with pr</w:t>
            </w:r>
            <w:r>
              <w:rPr>
                <w:rFonts w:ascii="Verdana" w:eastAsia="Verdana" w:hAnsi="Verdana" w:cs="Verdana"/>
                <w:color w:val="333333"/>
                <w:sz w:val="21"/>
                <w:szCs w:val="21"/>
              </w:rPr>
              <w:t>ovisions of law. Existing contracts shall be reviewed and modified to the extent feasible to ensure compliance with established federal nutrition standards, including applicable marketing restrictions.</w:t>
            </w:r>
            <w:hyperlink r:id="rId49">
              <w:r>
                <w:rPr>
                  <w:rFonts w:ascii="Verdana" w:eastAsia="Verdana" w:hAnsi="Verdana" w:cs="Verdana"/>
                  <w:color w:val="0000FF"/>
                  <w:sz w:val="21"/>
                  <w:szCs w:val="21"/>
                </w:rPr>
                <w:t>[21]</w:t>
              </w:r>
            </w:hyperlink>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b/>
                <w:color w:val="333333"/>
                <w:sz w:val="18"/>
                <w:szCs w:val="18"/>
                <w:u w:val="single"/>
              </w:rPr>
            </w:pPr>
            <w:r>
              <w:rPr>
                <w:rFonts w:ascii="Verdana" w:eastAsia="Verdana" w:hAnsi="Verdana" w:cs="Verdana"/>
                <w:b/>
                <w:color w:val="333333"/>
                <w:sz w:val="18"/>
                <w:szCs w:val="18"/>
                <w:u w:val="single"/>
              </w:rPr>
              <w:lastRenderedPageBreak/>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21"/>
                <w:szCs w:val="21"/>
                <w:u w:val="single"/>
              </w:rPr>
            </w:pPr>
            <w:r>
              <w:rPr>
                <w:rFonts w:ascii="Verdana" w:eastAsia="Verdana" w:hAnsi="Verdana" w:cs="Verdana"/>
                <w:color w:val="333333"/>
                <w:sz w:val="21"/>
                <w:szCs w:val="21"/>
                <w:u w:val="single"/>
              </w:rPr>
              <w:t>Management of Food Allergies in District Schools</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b/>
                <w:color w:val="333333"/>
                <w:sz w:val="18"/>
                <w:szCs w:val="18"/>
                <w:u w:val="single"/>
              </w:rPr>
            </w:pPr>
            <w:r>
              <w:rPr>
                <w:rFonts w:ascii="Verdana" w:eastAsia="Verdana" w:hAnsi="Verdana" w:cs="Verdana"/>
                <w:b/>
                <w:color w:val="333333"/>
                <w:sz w:val="18"/>
                <w:szCs w:val="18"/>
                <w:u w:val="single"/>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21"/>
                <w:szCs w:val="21"/>
              </w:rPr>
            </w:pPr>
            <w:r>
              <w:rPr>
                <w:rFonts w:ascii="Verdana" w:eastAsia="Verdana" w:hAnsi="Verdana" w:cs="Verdana"/>
                <w:color w:val="333333"/>
                <w:sz w:val="21"/>
                <w:szCs w:val="21"/>
              </w:rPr>
              <w:t>The district shall establish Board policy and administrative regulations to address food allergy management in district schools in order to:[22]</w:t>
            </w:r>
          </w:p>
          <w:p w:rsidR="00AA0BC4" w:rsidRDefault="00AC48D7">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pPr>
            <w:r>
              <w:rPr>
                <w:rFonts w:ascii="Verdana" w:eastAsia="Verdana" w:hAnsi="Verdana" w:cs="Verdana"/>
                <w:color w:val="333333"/>
                <w:sz w:val="21"/>
                <w:szCs w:val="21"/>
              </w:rPr>
              <w:t>Reduce and/or eliminate the likelihood of severe or potentially life-threatening allergic reactions.</w:t>
            </w:r>
            <w:r>
              <w:rPr>
                <w:rFonts w:ascii="Verdana" w:eastAsia="Verdana" w:hAnsi="Verdana" w:cs="Verdana"/>
                <w:color w:val="333333"/>
                <w:sz w:val="21"/>
                <w:szCs w:val="21"/>
              </w:rPr>
              <w:br/>
            </w:r>
            <w:r>
              <w:rPr>
                <w:rFonts w:ascii="Verdana" w:eastAsia="Verdana" w:hAnsi="Verdana" w:cs="Verdana"/>
                <w:color w:val="333333"/>
                <w:sz w:val="18"/>
                <w:szCs w:val="18"/>
              </w:rPr>
              <w:t xml:space="preserve"> </w:t>
            </w:r>
          </w:p>
          <w:p w:rsidR="00AA0BC4" w:rsidRDefault="00AC48D7">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pPr>
            <w:r>
              <w:rPr>
                <w:rFonts w:ascii="Verdana" w:eastAsia="Verdana" w:hAnsi="Verdana" w:cs="Verdana"/>
                <w:color w:val="333333"/>
                <w:sz w:val="21"/>
                <w:szCs w:val="21"/>
              </w:rPr>
              <w:t>Ensure a rapid and effective response in case of a severe or potentially life-threatening allergic reaction.</w:t>
            </w:r>
            <w:r>
              <w:rPr>
                <w:rFonts w:ascii="Verdana" w:eastAsia="Verdana" w:hAnsi="Verdana" w:cs="Verdana"/>
                <w:color w:val="333333"/>
                <w:sz w:val="21"/>
                <w:szCs w:val="21"/>
              </w:rPr>
              <w:br/>
            </w:r>
            <w:r>
              <w:rPr>
                <w:rFonts w:ascii="Verdana" w:eastAsia="Verdana" w:hAnsi="Verdana" w:cs="Verdana"/>
                <w:color w:val="333333"/>
                <w:sz w:val="18"/>
                <w:szCs w:val="18"/>
              </w:rPr>
              <w:t xml:space="preserve"> </w:t>
            </w:r>
          </w:p>
          <w:p w:rsidR="00AA0BC4" w:rsidRDefault="00AC48D7">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360"/>
            </w:pPr>
            <w:r>
              <w:rPr>
                <w:rFonts w:ascii="Verdana" w:eastAsia="Verdana" w:hAnsi="Verdana" w:cs="Verdana"/>
                <w:color w:val="333333"/>
                <w:sz w:val="21"/>
                <w:szCs w:val="21"/>
              </w:rPr>
              <w:t>Protect the rights of students by providing them, through necessary accommodations when required, the opportunity to participate fully in all sch</w:t>
            </w:r>
            <w:r>
              <w:rPr>
                <w:rFonts w:ascii="Verdana" w:eastAsia="Verdana" w:hAnsi="Verdana" w:cs="Verdana"/>
                <w:color w:val="333333"/>
                <w:sz w:val="21"/>
                <w:szCs w:val="21"/>
              </w:rPr>
              <w:t>ool programs and activities.</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b/>
                <w:color w:val="333333"/>
                <w:sz w:val="21"/>
                <w:szCs w:val="21"/>
                <w:u w:val="single"/>
              </w:rPr>
            </w:pPr>
            <w:r>
              <w:rPr>
                <w:rFonts w:ascii="Verdana" w:eastAsia="Verdana" w:hAnsi="Verdana" w:cs="Verdana"/>
                <w:b/>
                <w:color w:val="333333"/>
                <w:sz w:val="21"/>
                <w:szCs w:val="21"/>
                <w:u w:val="single"/>
              </w:rPr>
              <w:t>Safe Routes to School</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b/>
                <w:color w:val="333333"/>
                <w:sz w:val="18"/>
                <w:szCs w:val="18"/>
                <w:u w:val="single"/>
              </w:rPr>
            </w:pPr>
            <w:r>
              <w:rPr>
                <w:rFonts w:ascii="Verdana" w:eastAsia="Verdana" w:hAnsi="Verdana" w:cs="Verdana"/>
                <w:b/>
                <w:color w:val="333333"/>
                <w:sz w:val="18"/>
                <w:szCs w:val="18"/>
                <w:u w:val="single"/>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21"/>
                <w:szCs w:val="21"/>
              </w:rPr>
            </w:pPr>
            <w:r>
              <w:rPr>
                <w:rFonts w:ascii="Verdana" w:eastAsia="Verdana" w:hAnsi="Verdana" w:cs="Verdana"/>
                <w:color w:val="333333"/>
                <w:sz w:val="21"/>
                <w:szCs w:val="21"/>
              </w:rPr>
              <w:t>The district shall assess and, to the extent possible, implement improvements to make walking and biking to school safer and easier for students.</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18"/>
                <w:szCs w:val="18"/>
              </w:rPr>
            </w:pPr>
            <w:r>
              <w:rPr>
                <w:rFonts w:ascii="Verdana" w:eastAsia="Verdana" w:hAnsi="Verdana" w:cs="Verdana"/>
                <w:color w:val="333333"/>
                <w:sz w:val="18"/>
                <w:szCs w:val="18"/>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21"/>
                <w:szCs w:val="21"/>
              </w:rPr>
            </w:pPr>
            <w:r>
              <w:rPr>
                <w:rFonts w:ascii="Verdana" w:eastAsia="Verdana" w:hAnsi="Verdana" w:cs="Verdana"/>
                <w:color w:val="333333"/>
                <w:sz w:val="21"/>
                <w:szCs w:val="21"/>
              </w:rPr>
              <w:t>The district shall cooperate with local municipalities, public safety agency, police departments and community organizations to develop and maintain safe routes to school.</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18"/>
                <w:szCs w:val="18"/>
              </w:rPr>
            </w:pPr>
            <w:r>
              <w:rPr>
                <w:rFonts w:ascii="Verdana" w:eastAsia="Verdana" w:hAnsi="Verdana" w:cs="Verdana"/>
                <w:color w:val="333333"/>
                <w:sz w:val="18"/>
                <w:szCs w:val="18"/>
              </w:rPr>
              <w:t xml:space="preserve"> </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color w:val="333333"/>
                <w:sz w:val="21"/>
                <w:szCs w:val="21"/>
              </w:rPr>
            </w:pPr>
            <w:r>
              <w:rPr>
                <w:rFonts w:ascii="Verdana" w:eastAsia="Verdana" w:hAnsi="Verdana" w:cs="Verdana"/>
                <w:color w:val="333333"/>
                <w:sz w:val="21"/>
                <w:szCs w:val="21"/>
              </w:rPr>
              <w:t>District administrators shall seek and utilize available federal and state funding</w:t>
            </w:r>
            <w:r>
              <w:rPr>
                <w:rFonts w:ascii="Verdana" w:eastAsia="Verdana" w:hAnsi="Verdana" w:cs="Verdana"/>
                <w:color w:val="333333"/>
                <w:sz w:val="21"/>
                <w:szCs w:val="21"/>
              </w:rPr>
              <w:t xml:space="preserve"> for safe routes to school, when appropriate.</w:t>
            </w:r>
          </w:p>
          <w:p w:rsidR="00AA0BC4" w:rsidRDefault="00AA0BC4">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500"/>
              <w:ind w:left="80"/>
              <w:rPr>
                <w:rFonts w:ascii="Verdana" w:eastAsia="Verdana" w:hAnsi="Verdana" w:cs="Verdana"/>
                <w:b/>
                <w:color w:val="333333"/>
                <w:sz w:val="21"/>
                <w:szCs w:val="21"/>
                <w:u w:val="single"/>
              </w:rPr>
            </w:pP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b/>
                <w:color w:val="333333"/>
                <w:sz w:val="18"/>
                <w:szCs w:val="18"/>
                <w:u w:val="single"/>
              </w:rPr>
            </w:pPr>
            <w:r>
              <w:rPr>
                <w:rFonts w:ascii="Verdana" w:eastAsia="Verdana" w:hAnsi="Verdana" w:cs="Verdana"/>
                <w:b/>
                <w:color w:val="333333"/>
                <w:sz w:val="18"/>
                <w:szCs w:val="18"/>
                <w:u w:val="single"/>
              </w:rPr>
              <w:t>Legal</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200"/>
              <w:rPr>
                <w:rFonts w:ascii="Verdana" w:eastAsia="Verdana" w:hAnsi="Verdana" w:cs="Verdana"/>
                <w:b/>
                <w:color w:val="333333"/>
                <w:sz w:val="18"/>
                <w:szCs w:val="18"/>
              </w:rPr>
            </w:pPr>
            <w:hyperlink r:id="rId50">
              <w:r>
                <w:rPr>
                  <w:rFonts w:ascii="Verdana" w:eastAsia="Verdana" w:hAnsi="Verdana" w:cs="Verdana"/>
                  <w:b/>
                  <w:color w:val="333333"/>
                  <w:sz w:val="18"/>
                  <w:szCs w:val="18"/>
                </w:rPr>
                <w:t>1. 24 P.S. 1422.1</w:t>
              </w:r>
            </w:hyperlink>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200"/>
              <w:rPr>
                <w:rFonts w:ascii="Verdana" w:eastAsia="Verdana" w:hAnsi="Verdana" w:cs="Verdana"/>
                <w:b/>
                <w:color w:val="333333"/>
                <w:sz w:val="18"/>
                <w:szCs w:val="18"/>
              </w:rPr>
            </w:pPr>
            <w:hyperlink r:id="rId51">
              <w:r>
                <w:rPr>
                  <w:rFonts w:ascii="Verdana" w:eastAsia="Verdana" w:hAnsi="Verdana" w:cs="Verdana"/>
                  <w:b/>
                  <w:color w:val="333333"/>
                  <w:sz w:val="18"/>
                  <w:szCs w:val="18"/>
                </w:rPr>
                <w:t>2. 42 U.S.C. 1758b</w:t>
              </w:r>
            </w:hyperlink>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200"/>
              <w:rPr>
                <w:rFonts w:ascii="Verdana" w:eastAsia="Verdana" w:hAnsi="Verdana" w:cs="Verdana"/>
                <w:b/>
                <w:color w:val="333333"/>
                <w:sz w:val="18"/>
                <w:szCs w:val="18"/>
              </w:rPr>
            </w:pPr>
            <w:hyperlink r:id="rId52">
              <w:r>
                <w:rPr>
                  <w:rFonts w:ascii="Verdana" w:eastAsia="Verdana" w:hAnsi="Verdana" w:cs="Verdana"/>
                  <w:b/>
                  <w:color w:val="333333"/>
                  <w:sz w:val="18"/>
                  <w:szCs w:val="18"/>
                </w:rPr>
                <w:t>3. 7 CFR 210.31</w:t>
              </w:r>
            </w:hyperlink>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200"/>
              <w:rPr>
                <w:rFonts w:ascii="Verdana" w:eastAsia="Verdana" w:hAnsi="Verdana" w:cs="Verdana"/>
                <w:b/>
                <w:color w:val="333333"/>
                <w:sz w:val="18"/>
                <w:szCs w:val="18"/>
              </w:rPr>
            </w:pPr>
            <w:hyperlink r:id="rId53">
              <w:r>
                <w:rPr>
                  <w:rFonts w:ascii="Verdana" w:eastAsia="Verdana" w:hAnsi="Verdana" w:cs="Verdana"/>
                  <w:b/>
                  <w:color w:val="333333"/>
                  <w:sz w:val="18"/>
                  <w:szCs w:val="18"/>
                </w:rPr>
                <w:t>4. 7 CFR 210.15</w:t>
              </w:r>
            </w:hyperlink>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200"/>
              <w:rPr>
                <w:rFonts w:ascii="Verdana" w:eastAsia="Verdana" w:hAnsi="Verdana" w:cs="Verdana"/>
                <w:b/>
                <w:color w:val="333333"/>
                <w:sz w:val="18"/>
                <w:szCs w:val="18"/>
              </w:rPr>
            </w:pPr>
            <w:hyperlink r:id="rId54">
              <w:r>
                <w:rPr>
                  <w:rFonts w:ascii="Verdana" w:eastAsia="Verdana" w:hAnsi="Verdana" w:cs="Verdana"/>
                  <w:b/>
                  <w:color w:val="333333"/>
                  <w:sz w:val="18"/>
                  <w:szCs w:val="18"/>
                </w:rPr>
                <w:t>5. 24 P.S. 1422</w:t>
              </w:r>
            </w:hyperlink>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200"/>
              <w:rPr>
                <w:rFonts w:ascii="Verdana" w:eastAsia="Verdana" w:hAnsi="Verdana" w:cs="Verdana"/>
                <w:b/>
                <w:color w:val="333333"/>
                <w:sz w:val="18"/>
                <w:szCs w:val="18"/>
              </w:rPr>
            </w:pPr>
            <w:hyperlink r:id="rId55">
              <w:r>
                <w:rPr>
                  <w:rFonts w:ascii="Verdana" w:eastAsia="Verdana" w:hAnsi="Verdana" w:cs="Verdana"/>
                  <w:b/>
                  <w:color w:val="333333"/>
                  <w:sz w:val="18"/>
                  <w:szCs w:val="18"/>
                </w:rPr>
                <w:t>6. 24 P.S. 1513</w:t>
              </w:r>
            </w:hyperlink>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200"/>
              <w:rPr>
                <w:rFonts w:ascii="Verdana" w:eastAsia="Verdana" w:hAnsi="Verdana" w:cs="Verdana"/>
                <w:b/>
                <w:color w:val="333333"/>
                <w:sz w:val="18"/>
                <w:szCs w:val="18"/>
              </w:rPr>
            </w:pPr>
            <w:r>
              <w:rPr>
                <w:rFonts w:ascii="Verdana" w:eastAsia="Verdana" w:hAnsi="Verdana" w:cs="Verdana"/>
                <w:b/>
                <w:color w:val="333333"/>
                <w:sz w:val="18"/>
                <w:szCs w:val="18"/>
              </w:rPr>
              <w:t>7. Pol. 102</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200"/>
              <w:rPr>
                <w:rFonts w:ascii="Verdana" w:eastAsia="Verdana" w:hAnsi="Verdana" w:cs="Verdana"/>
                <w:b/>
                <w:color w:val="333333"/>
                <w:sz w:val="18"/>
                <w:szCs w:val="18"/>
              </w:rPr>
            </w:pPr>
            <w:r>
              <w:rPr>
                <w:rFonts w:ascii="Verdana" w:eastAsia="Verdana" w:hAnsi="Verdana" w:cs="Verdana"/>
                <w:b/>
                <w:color w:val="333333"/>
                <w:sz w:val="18"/>
                <w:szCs w:val="18"/>
              </w:rPr>
              <w:t>8. Pol. 105</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200"/>
              <w:rPr>
                <w:rFonts w:ascii="Verdana" w:eastAsia="Verdana" w:hAnsi="Verdana" w:cs="Verdana"/>
                <w:b/>
                <w:color w:val="333333"/>
                <w:sz w:val="18"/>
                <w:szCs w:val="18"/>
              </w:rPr>
            </w:pPr>
            <w:r>
              <w:rPr>
                <w:rFonts w:ascii="Verdana" w:eastAsia="Verdana" w:hAnsi="Verdana" w:cs="Verdana"/>
                <w:b/>
                <w:color w:val="333333"/>
                <w:sz w:val="18"/>
                <w:szCs w:val="18"/>
              </w:rPr>
              <w:t>9. Pol. 808</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200"/>
              <w:rPr>
                <w:rFonts w:ascii="Verdana" w:eastAsia="Verdana" w:hAnsi="Verdana" w:cs="Verdana"/>
                <w:b/>
                <w:color w:val="333333"/>
                <w:sz w:val="18"/>
                <w:szCs w:val="18"/>
              </w:rPr>
            </w:pPr>
            <w:hyperlink r:id="rId56">
              <w:r>
                <w:rPr>
                  <w:rFonts w:ascii="Verdana" w:eastAsia="Verdana" w:hAnsi="Verdana" w:cs="Verdana"/>
                  <w:b/>
                  <w:color w:val="333333"/>
                  <w:sz w:val="18"/>
                  <w:szCs w:val="18"/>
                </w:rPr>
                <w:t>10. 24 P.S. 1512.1</w:t>
              </w:r>
            </w:hyperlink>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200"/>
              <w:rPr>
                <w:rFonts w:ascii="Verdana" w:eastAsia="Verdana" w:hAnsi="Verdana" w:cs="Verdana"/>
                <w:b/>
                <w:color w:val="333333"/>
                <w:sz w:val="18"/>
                <w:szCs w:val="18"/>
              </w:rPr>
            </w:pPr>
            <w:hyperlink r:id="rId57">
              <w:r>
                <w:rPr>
                  <w:rFonts w:ascii="Verdana" w:eastAsia="Verdana" w:hAnsi="Verdana" w:cs="Verdana"/>
                  <w:b/>
                  <w:color w:val="333333"/>
                  <w:sz w:val="18"/>
                  <w:szCs w:val="18"/>
                </w:rPr>
                <w:t>11. 7 CFR 210.10</w:t>
              </w:r>
            </w:hyperlink>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200"/>
              <w:rPr>
                <w:rFonts w:ascii="Verdana" w:eastAsia="Verdana" w:hAnsi="Verdana" w:cs="Verdana"/>
                <w:b/>
                <w:color w:val="333333"/>
                <w:sz w:val="18"/>
                <w:szCs w:val="18"/>
              </w:rPr>
            </w:pPr>
            <w:hyperlink r:id="rId58">
              <w:r>
                <w:rPr>
                  <w:rFonts w:ascii="Verdana" w:eastAsia="Verdana" w:hAnsi="Verdana" w:cs="Verdana"/>
                  <w:b/>
                  <w:color w:val="333333"/>
                  <w:sz w:val="18"/>
                  <w:szCs w:val="18"/>
                </w:rPr>
                <w:t>12. 7 CFR 220.8</w:t>
              </w:r>
            </w:hyperlink>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200"/>
              <w:rPr>
                <w:rFonts w:ascii="Verdana" w:eastAsia="Verdana" w:hAnsi="Verdana" w:cs="Verdana"/>
                <w:b/>
                <w:color w:val="333333"/>
                <w:sz w:val="18"/>
                <w:szCs w:val="18"/>
              </w:rPr>
            </w:pPr>
            <w:hyperlink r:id="rId59">
              <w:r>
                <w:rPr>
                  <w:rFonts w:ascii="Verdana" w:eastAsia="Verdana" w:hAnsi="Verdana" w:cs="Verdana"/>
                  <w:b/>
                  <w:color w:val="333333"/>
                  <w:sz w:val="18"/>
                  <w:szCs w:val="18"/>
                </w:rPr>
                <w:t>13. 24 P.S. 701</w:t>
              </w:r>
            </w:hyperlink>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200"/>
              <w:rPr>
                <w:rFonts w:ascii="Verdana" w:eastAsia="Verdana" w:hAnsi="Verdana" w:cs="Verdana"/>
                <w:b/>
                <w:color w:val="333333"/>
                <w:sz w:val="18"/>
                <w:szCs w:val="18"/>
              </w:rPr>
            </w:pPr>
            <w:hyperlink r:id="rId60">
              <w:r>
                <w:rPr>
                  <w:rFonts w:ascii="Verdana" w:eastAsia="Verdana" w:hAnsi="Verdana" w:cs="Verdana"/>
                  <w:b/>
                  <w:color w:val="333333"/>
                  <w:sz w:val="18"/>
                  <w:szCs w:val="18"/>
                </w:rPr>
                <w:t xml:space="preserve">14. </w:t>
              </w:r>
              <w:r>
                <w:rPr>
                  <w:rFonts w:ascii="Verdana" w:eastAsia="Verdana" w:hAnsi="Verdana" w:cs="Verdana"/>
                  <w:b/>
                  <w:color w:val="333333"/>
                  <w:sz w:val="18"/>
                  <w:szCs w:val="18"/>
                </w:rPr>
                <w:t>24 P.S. 742</w:t>
              </w:r>
            </w:hyperlink>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200"/>
              <w:rPr>
                <w:rFonts w:ascii="Verdana" w:eastAsia="Verdana" w:hAnsi="Verdana" w:cs="Verdana"/>
                <w:b/>
                <w:color w:val="333333"/>
                <w:sz w:val="18"/>
                <w:szCs w:val="18"/>
              </w:rPr>
            </w:pPr>
            <w:hyperlink r:id="rId61">
              <w:r>
                <w:rPr>
                  <w:rFonts w:ascii="Verdana" w:eastAsia="Verdana" w:hAnsi="Verdana" w:cs="Verdana"/>
                  <w:b/>
                  <w:color w:val="333333"/>
                  <w:sz w:val="18"/>
                  <w:szCs w:val="18"/>
                </w:rPr>
                <w:t>15. 42 U.S.C. 1751 et seq</w:t>
              </w:r>
            </w:hyperlink>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200"/>
              <w:rPr>
                <w:rFonts w:ascii="Verdana" w:eastAsia="Verdana" w:hAnsi="Verdana" w:cs="Verdana"/>
                <w:b/>
                <w:color w:val="333333"/>
                <w:sz w:val="18"/>
                <w:szCs w:val="18"/>
              </w:rPr>
            </w:pPr>
            <w:hyperlink r:id="rId62">
              <w:r>
                <w:rPr>
                  <w:rFonts w:ascii="Verdana" w:eastAsia="Verdana" w:hAnsi="Verdana" w:cs="Verdana"/>
                  <w:b/>
                  <w:color w:val="333333"/>
                  <w:sz w:val="18"/>
                  <w:szCs w:val="18"/>
                </w:rPr>
                <w:t>16. 42 U.S.C. 1773</w:t>
              </w:r>
            </w:hyperlink>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200"/>
              <w:rPr>
                <w:rFonts w:ascii="Verdana" w:eastAsia="Verdana" w:hAnsi="Verdana" w:cs="Verdana"/>
                <w:b/>
                <w:color w:val="333333"/>
                <w:sz w:val="18"/>
                <w:szCs w:val="18"/>
              </w:rPr>
            </w:pPr>
            <w:hyperlink r:id="rId63">
              <w:r>
                <w:rPr>
                  <w:rFonts w:ascii="Verdana" w:eastAsia="Verdana" w:hAnsi="Verdana" w:cs="Verdana"/>
                  <w:b/>
                  <w:color w:val="333333"/>
                  <w:sz w:val="18"/>
                  <w:szCs w:val="18"/>
                </w:rPr>
                <w:t>17. 7 CFR 210.30</w:t>
              </w:r>
            </w:hyperlink>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200"/>
              <w:rPr>
                <w:rFonts w:ascii="Verdana" w:eastAsia="Verdana" w:hAnsi="Verdana" w:cs="Verdana"/>
                <w:b/>
                <w:color w:val="333333"/>
                <w:sz w:val="18"/>
                <w:szCs w:val="18"/>
              </w:rPr>
            </w:pPr>
            <w:hyperlink r:id="rId64">
              <w:r>
                <w:rPr>
                  <w:rFonts w:ascii="Verdana" w:eastAsia="Verdana" w:hAnsi="Verdana" w:cs="Verdana"/>
                  <w:b/>
                  <w:color w:val="333333"/>
                  <w:sz w:val="18"/>
                  <w:szCs w:val="18"/>
                </w:rPr>
                <w:t>18. 7 CFR 210.11</w:t>
              </w:r>
            </w:hyperlink>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200"/>
              <w:rPr>
                <w:rFonts w:ascii="Verdana" w:eastAsia="Verdana" w:hAnsi="Verdana" w:cs="Verdana"/>
                <w:b/>
                <w:color w:val="333333"/>
                <w:sz w:val="18"/>
                <w:szCs w:val="18"/>
              </w:rPr>
            </w:pPr>
            <w:hyperlink r:id="rId65">
              <w:r>
                <w:rPr>
                  <w:rFonts w:ascii="Verdana" w:eastAsia="Verdana" w:hAnsi="Verdana" w:cs="Verdana"/>
                  <w:b/>
                  <w:color w:val="333333"/>
                  <w:sz w:val="18"/>
                  <w:szCs w:val="18"/>
                </w:rPr>
                <w:t>19. 7 CFR 220.12</w:t>
              </w:r>
            </w:hyperlink>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200"/>
              <w:rPr>
                <w:rFonts w:ascii="Verdana" w:eastAsia="Verdana" w:hAnsi="Verdana" w:cs="Verdana"/>
                <w:b/>
                <w:color w:val="333333"/>
                <w:sz w:val="18"/>
                <w:szCs w:val="18"/>
              </w:rPr>
            </w:pPr>
            <w:r>
              <w:rPr>
                <w:rFonts w:ascii="Verdana" w:eastAsia="Verdana" w:hAnsi="Verdana" w:cs="Verdana"/>
                <w:b/>
                <w:color w:val="333333"/>
                <w:sz w:val="18"/>
                <w:szCs w:val="18"/>
              </w:rPr>
              <w:t>20. Pol. 229</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200"/>
              <w:rPr>
                <w:rFonts w:ascii="Verdana" w:eastAsia="Verdana" w:hAnsi="Verdana" w:cs="Verdana"/>
                <w:b/>
                <w:color w:val="333333"/>
                <w:sz w:val="18"/>
                <w:szCs w:val="18"/>
              </w:rPr>
            </w:pPr>
            <w:hyperlink r:id="rId66">
              <w:r>
                <w:rPr>
                  <w:rFonts w:ascii="Verdana" w:eastAsia="Verdana" w:hAnsi="Verdana" w:cs="Verdana"/>
                  <w:b/>
                  <w:color w:val="333333"/>
                  <w:sz w:val="18"/>
                  <w:szCs w:val="18"/>
                </w:rPr>
                <w:t>21. 24 P.S. 504.1</w:t>
              </w:r>
            </w:hyperlink>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200"/>
              <w:rPr>
                <w:rFonts w:ascii="Verdana" w:eastAsia="Verdana" w:hAnsi="Verdana" w:cs="Verdana"/>
                <w:b/>
                <w:color w:val="333333"/>
                <w:sz w:val="18"/>
                <w:szCs w:val="18"/>
              </w:rPr>
            </w:pPr>
            <w:r>
              <w:rPr>
                <w:rFonts w:ascii="Verdana" w:eastAsia="Verdana" w:hAnsi="Verdana" w:cs="Verdana"/>
                <w:b/>
                <w:color w:val="333333"/>
                <w:sz w:val="18"/>
                <w:szCs w:val="18"/>
              </w:rPr>
              <w:t>22. Pol. 209.1</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200"/>
              <w:rPr>
                <w:rFonts w:ascii="Verdana" w:eastAsia="Verdana" w:hAnsi="Verdana" w:cs="Verdana"/>
                <w:b/>
                <w:color w:val="333333"/>
                <w:sz w:val="18"/>
                <w:szCs w:val="18"/>
              </w:rPr>
            </w:pPr>
            <w:hyperlink r:id="rId67">
              <w:r>
                <w:rPr>
                  <w:rFonts w:ascii="Verdana" w:eastAsia="Verdana" w:hAnsi="Verdana" w:cs="Verdana"/>
                  <w:b/>
                  <w:color w:val="333333"/>
                  <w:sz w:val="18"/>
                  <w:szCs w:val="18"/>
                </w:rPr>
                <w:t>24 P.S. 1337.1</w:t>
              </w:r>
            </w:hyperlink>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200"/>
              <w:rPr>
                <w:rFonts w:ascii="Verdana" w:eastAsia="Verdana" w:hAnsi="Verdana" w:cs="Verdana"/>
                <w:b/>
                <w:color w:val="333333"/>
                <w:sz w:val="18"/>
                <w:szCs w:val="18"/>
              </w:rPr>
            </w:pPr>
            <w:hyperlink r:id="rId68">
              <w:r>
                <w:rPr>
                  <w:rFonts w:ascii="Verdana" w:eastAsia="Verdana" w:hAnsi="Verdana" w:cs="Verdana"/>
                  <w:b/>
                  <w:color w:val="333333"/>
                  <w:sz w:val="18"/>
                  <w:szCs w:val="18"/>
                </w:rPr>
                <w:t>24 P.S. 1422.3</w:t>
              </w:r>
            </w:hyperlink>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200"/>
              <w:rPr>
                <w:rFonts w:ascii="Verdana" w:eastAsia="Verdana" w:hAnsi="Verdana" w:cs="Verdana"/>
                <w:b/>
                <w:color w:val="333333"/>
                <w:sz w:val="18"/>
                <w:szCs w:val="18"/>
              </w:rPr>
            </w:pPr>
            <w:hyperlink r:id="rId69">
              <w:r>
                <w:rPr>
                  <w:rFonts w:ascii="Verdana" w:eastAsia="Verdana" w:hAnsi="Verdana" w:cs="Verdana"/>
                  <w:b/>
                  <w:color w:val="333333"/>
                  <w:sz w:val="18"/>
                  <w:szCs w:val="18"/>
                </w:rPr>
                <w:t>P.L. 111-296</w:t>
              </w:r>
            </w:hyperlink>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200"/>
              <w:rPr>
                <w:rFonts w:ascii="Verdana" w:eastAsia="Verdana" w:hAnsi="Verdana" w:cs="Verdana"/>
                <w:b/>
                <w:color w:val="333333"/>
                <w:sz w:val="18"/>
                <w:szCs w:val="18"/>
              </w:rPr>
            </w:pPr>
            <w:hyperlink r:id="rId70">
              <w:r>
                <w:rPr>
                  <w:rFonts w:ascii="Verdana" w:eastAsia="Verdana" w:hAnsi="Verdana" w:cs="Verdana"/>
                  <w:b/>
                  <w:color w:val="333333"/>
                  <w:sz w:val="18"/>
                  <w:szCs w:val="18"/>
                </w:rPr>
                <w:t>7 CFR Pa</w:t>
              </w:r>
              <w:r>
                <w:rPr>
                  <w:rFonts w:ascii="Verdana" w:eastAsia="Verdana" w:hAnsi="Verdana" w:cs="Verdana"/>
                  <w:b/>
                  <w:color w:val="333333"/>
                  <w:sz w:val="18"/>
                  <w:szCs w:val="18"/>
                </w:rPr>
                <w:t>rt 210</w:t>
              </w:r>
            </w:hyperlink>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200"/>
              <w:rPr>
                <w:rFonts w:ascii="Verdana" w:eastAsia="Verdana" w:hAnsi="Verdana" w:cs="Verdana"/>
                <w:b/>
                <w:color w:val="333333"/>
                <w:sz w:val="18"/>
                <w:szCs w:val="18"/>
              </w:rPr>
            </w:pPr>
            <w:hyperlink r:id="rId71">
              <w:r>
                <w:rPr>
                  <w:rFonts w:ascii="Verdana" w:eastAsia="Verdana" w:hAnsi="Verdana" w:cs="Verdana"/>
                  <w:b/>
                  <w:color w:val="333333"/>
                  <w:sz w:val="18"/>
                  <w:szCs w:val="18"/>
                </w:rPr>
                <w:t>7 CFR Part 220</w:t>
              </w:r>
            </w:hyperlink>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200"/>
              <w:rPr>
                <w:rFonts w:ascii="Verdana" w:eastAsia="Verdana" w:hAnsi="Verdana" w:cs="Verdana"/>
                <w:b/>
                <w:color w:val="333333"/>
                <w:sz w:val="18"/>
                <w:szCs w:val="18"/>
              </w:rPr>
            </w:pPr>
            <w:r>
              <w:rPr>
                <w:rFonts w:ascii="Verdana" w:eastAsia="Verdana" w:hAnsi="Verdana" w:cs="Verdana"/>
                <w:b/>
                <w:color w:val="333333"/>
                <w:sz w:val="18"/>
                <w:szCs w:val="18"/>
              </w:rPr>
              <w:t>Pol. 103</w:t>
            </w:r>
          </w:p>
          <w:p w:rsidR="00AA0BC4" w:rsidRDefault="00AC48D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200"/>
              <w:rPr>
                <w:rFonts w:ascii="Verdana" w:eastAsia="Verdana" w:hAnsi="Verdana" w:cs="Verdana"/>
                <w:b/>
                <w:color w:val="333333"/>
                <w:sz w:val="18"/>
                <w:szCs w:val="18"/>
              </w:rPr>
            </w:pPr>
            <w:r>
              <w:rPr>
                <w:rFonts w:ascii="Verdana" w:eastAsia="Verdana" w:hAnsi="Verdana" w:cs="Verdana"/>
                <w:b/>
                <w:color w:val="333333"/>
                <w:sz w:val="18"/>
                <w:szCs w:val="18"/>
              </w:rPr>
              <w:t>Pol. 103.1</w:t>
            </w:r>
          </w:p>
          <w:p w:rsidR="00AA0BC4" w:rsidRDefault="00AA0BC4">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Verdana" w:eastAsia="Verdana" w:hAnsi="Verdana" w:cs="Verdana"/>
                <w:b/>
                <w:color w:val="333333"/>
                <w:sz w:val="18"/>
                <w:szCs w:val="18"/>
                <w:u w:val="single"/>
              </w:rPr>
            </w:pPr>
          </w:p>
          <w:p w:rsidR="00AA0BC4" w:rsidRDefault="00AA0BC4">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500"/>
              <w:ind w:left="80"/>
              <w:jc w:val="center"/>
              <w:rPr>
                <w:rFonts w:ascii="Verdana" w:eastAsia="Verdana" w:hAnsi="Verdana" w:cs="Verdana"/>
                <w:b/>
                <w:color w:val="333333"/>
                <w:sz w:val="21"/>
                <w:szCs w:val="21"/>
                <w:u w:val="single"/>
              </w:rPr>
            </w:pPr>
          </w:p>
          <w:p w:rsidR="00AA0BC4" w:rsidRDefault="00AA0BC4">
            <w:pPr>
              <w:tabs>
                <w:tab w:val="left" w:pos="1785"/>
              </w:tabs>
              <w:ind w:right="-540"/>
              <w:rPr>
                <w:sz w:val="24"/>
                <w:szCs w:val="24"/>
              </w:rPr>
            </w:pPr>
          </w:p>
          <w:p w:rsidR="00AA0BC4" w:rsidRDefault="00AA0BC4">
            <w:pPr>
              <w:tabs>
                <w:tab w:val="left" w:pos="1785"/>
              </w:tabs>
              <w:ind w:right="-540"/>
              <w:rPr>
                <w:sz w:val="24"/>
                <w:szCs w:val="24"/>
              </w:rPr>
            </w:pPr>
          </w:p>
          <w:p w:rsidR="00AA0BC4" w:rsidRDefault="00AA0BC4">
            <w:pPr>
              <w:tabs>
                <w:tab w:val="left" w:pos="1785"/>
              </w:tabs>
              <w:ind w:right="-540"/>
              <w:rPr>
                <w:sz w:val="24"/>
                <w:szCs w:val="24"/>
              </w:rPr>
            </w:pPr>
          </w:p>
          <w:p w:rsidR="00AA0BC4" w:rsidRDefault="00AC48D7">
            <w:pPr>
              <w:tabs>
                <w:tab w:val="left" w:pos="1785"/>
              </w:tabs>
              <w:ind w:right="-540"/>
              <w:rPr>
                <w:sz w:val="24"/>
                <w:szCs w:val="24"/>
              </w:rPr>
            </w:pPr>
            <w:r>
              <w:rPr>
                <w:b/>
                <w:sz w:val="24"/>
                <w:szCs w:val="24"/>
              </w:rPr>
              <w:t xml:space="preserve">                             </w:t>
            </w:r>
          </w:p>
          <w:p w:rsidR="00AA0BC4" w:rsidRDefault="00AA0BC4">
            <w:pPr>
              <w:tabs>
                <w:tab w:val="left" w:pos="1785"/>
              </w:tabs>
              <w:ind w:right="-540"/>
              <w:rPr>
                <w:sz w:val="24"/>
                <w:szCs w:val="24"/>
              </w:rPr>
            </w:pPr>
          </w:p>
          <w:p w:rsidR="00AA0BC4" w:rsidRDefault="00AA0BC4">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200" w:line="295" w:lineRule="auto"/>
              <w:rPr>
                <w:rFonts w:ascii="Verdana" w:eastAsia="Verdana" w:hAnsi="Verdana" w:cs="Verdana"/>
                <w:b/>
                <w:color w:val="333333"/>
                <w:sz w:val="21"/>
                <w:szCs w:val="21"/>
                <w:u w:val="single"/>
              </w:rPr>
            </w:pPr>
          </w:p>
        </w:tc>
      </w:tr>
      <w:tr w:rsidR="00AA0BC4">
        <w:tc>
          <w:tcPr>
            <w:tcW w:w="10545" w:type="dxa"/>
          </w:tcPr>
          <w:p w:rsidR="00AA0BC4" w:rsidRDefault="00AA0BC4">
            <w:pPr>
              <w:widowControl w:val="0"/>
              <w:tabs>
                <w:tab w:val="left" w:pos="429"/>
                <w:tab w:val="left" w:pos="879"/>
                <w:tab w:val="left" w:pos="2448"/>
              </w:tabs>
              <w:rPr>
                <w:sz w:val="24"/>
                <w:szCs w:val="24"/>
              </w:rPr>
            </w:pPr>
          </w:p>
        </w:tc>
      </w:tr>
    </w:tbl>
    <w:p w:rsidR="00AA0BC4" w:rsidRDefault="00AA0BC4">
      <w:pPr>
        <w:widowControl w:val="0"/>
        <w:rPr>
          <w:sz w:val="24"/>
          <w:szCs w:val="24"/>
        </w:rPr>
      </w:pPr>
    </w:p>
    <w:sectPr w:rsidR="00AA0BC4">
      <w:headerReference w:type="even" r:id="rId72"/>
      <w:headerReference w:type="default" r:id="rId73"/>
      <w:footerReference w:type="even" r:id="rId74"/>
      <w:footerReference w:type="default" r:id="rId75"/>
      <w:headerReference w:type="first" r:id="rId76"/>
      <w:footerReference w:type="first" r:id="rId77"/>
      <w:pgSz w:w="12240" w:h="15840"/>
      <w:pgMar w:top="1872" w:right="360" w:bottom="1368" w:left="360" w:header="115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8D7" w:rsidRDefault="00AC48D7">
      <w:r>
        <w:separator/>
      </w:r>
    </w:p>
  </w:endnote>
  <w:endnote w:type="continuationSeparator" w:id="0">
    <w:p w:rsidR="00AC48D7" w:rsidRDefault="00AC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BC4" w:rsidRDefault="00AA0BC4">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BC4" w:rsidRDefault="00AC48D7">
    <w:pPr>
      <w:pBdr>
        <w:top w:val="nil"/>
        <w:left w:val="nil"/>
        <w:bottom w:val="nil"/>
        <w:right w:val="nil"/>
        <w:between w:val="nil"/>
      </w:pBdr>
      <w:tabs>
        <w:tab w:val="center" w:pos="4680"/>
        <w:tab w:val="right" w:pos="9360"/>
      </w:tabs>
      <w:jc w:val="center"/>
      <w:rPr>
        <w:b/>
        <w:sz w:val="28"/>
        <w:szCs w:val="28"/>
      </w:rPr>
    </w:pPr>
    <w:r>
      <w:rPr>
        <w:color w:val="000000"/>
      </w:rPr>
      <w:t xml:space="preserve">Page </w:t>
    </w:r>
    <w:r>
      <w:rPr>
        <w:b/>
        <w:color w:val="000000"/>
        <w:sz w:val="24"/>
        <w:szCs w:val="24"/>
      </w:rPr>
      <w:fldChar w:fldCharType="begin"/>
    </w:r>
    <w:r>
      <w:rPr>
        <w:b/>
        <w:color w:val="000000"/>
        <w:sz w:val="24"/>
        <w:szCs w:val="24"/>
      </w:rPr>
      <w:instrText>PAGE</w:instrText>
    </w:r>
    <w:r w:rsidR="00BB7846">
      <w:rPr>
        <w:b/>
        <w:color w:val="000000"/>
        <w:sz w:val="24"/>
        <w:szCs w:val="24"/>
      </w:rPr>
      <w:fldChar w:fldCharType="separate"/>
    </w:r>
    <w:r w:rsidR="00BB7846">
      <w:rPr>
        <w:b/>
        <w:noProof/>
        <w:color w:val="000000"/>
        <w:sz w:val="24"/>
        <w:szCs w:val="24"/>
      </w:rPr>
      <w:t>2</w:t>
    </w:r>
    <w:r>
      <w:rPr>
        <w:b/>
        <w:color w:val="000000"/>
        <w:sz w:val="24"/>
        <w:szCs w:val="24"/>
      </w:rPr>
      <w:fldChar w:fldCharType="end"/>
    </w:r>
    <w:r>
      <w:rPr>
        <w:color w:val="000000"/>
      </w:rPr>
      <w:t xml:space="preserve"> of </w:t>
    </w:r>
    <w:r>
      <w:rPr>
        <w:b/>
        <w:sz w:val="24"/>
        <w:szCs w:val="24"/>
      </w:rPr>
      <w:t>10</w:t>
    </w:r>
  </w:p>
  <w:p w:rsidR="00AA0BC4" w:rsidRDefault="00AA0BC4">
    <w:pPr>
      <w:pBdr>
        <w:top w:val="nil"/>
        <w:left w:val="nil"/>
        <w:bottom w:val="nil"/>
        <w:right w:val="nil"/>
        <w:between w:val="nil"/>
      </w:pBdr>
      <w:tabs>
        <w:tab w:val="center" w:pos="4680"/>
        <w:tab w:val="right" w:pos="9360"/>
      </w:tabs>
      <w:jc w:val="center"/>
      <w:rPr>
        <w:b/>
        <w:color w:val="000000"/>
        <w:sz w:val="24"/>
        <w:szCs w:val="24"/>
      </w:rPr>
    </w:pPr>
  </w:p>
  <w:p w:rsidR="00AA0BC4" w:rsidRDefault="00AA0BC4">
    <w:pPr>
      <w:pBdr>
        <w:top w:val="nil"/>
        <w:left w:val="nil"/>
        <w:bottom w:val="nil"/>
        <w:right w:val="nil"/>
        <w:between w:val="nil"/>
      </w:pBdr>
      <w:tabs>
        <w:tab w:val="center" w:pos="4320"/>
        <w:tab w:val="right" w:pos="8640"/>
      </w:tabs>
      <w:jc w:val="cente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BC4" w:rsidRDefault="00AC48D7">
    <w:pPr>
      <w:pBdr>
        <w:top w:val="nil"/>
        <w:left w:val="nil"/>
        <w:bottom w:val="nil"/>
        <w:right w:val="nil"/>
        <w:between w:val="nil"/>
      </w:pBdr>
      <w:tabs>
        <w:tab w:val="center" w:pos="4320"/>
        <w:tab w:val="right" w:pos="8640"/>
      </w:tabs>
      <w:jc w:val="center"/>
      <w:rPr>
        <w:b/>
        <w:color w:val="000000"/>
        <w:sz w:val="24"/>
        <w:szCs w:val="24"/>
      </w:rPr>
    </w:pPr>
    <w:r>
      <w:rPr>
        <w:color w:val="000000"/>
        <w:sz w:val="24"/>
        <w:szCs w:val="24"/>
      </w:rPr>
      <w:t xml:space="preserve">Page </w:t>
    </w:r>
    <w:r>
      <w:rPr>
        <w:b/>
        <w:color w:val="000000"/>
        <w:sz w:val="24"/>
        <w:szCs w:val="24"/>
      </w:rPr>
      <w:fldChar w:fldCharType="begin"/>
    </w:r>
    <w:r>
      <w:rPr>
        <w:b/>
        <w:color w:val="000000"/>
        <w:sz w:val="24"/>
        <w:szCs w:val="24"/>
      </w:rPr>
      <w:instrText>PAGE</w:instrText>
    </w:r>
    <w:r w:rsidR="00BB7846">
      <w:rPr>
        <w:b/>
        <w:color w:val="000000"/>
        <w:sz w:val="24"/>
        <w:szCs w:val="24"/>
      </w:rPr>
      <w:fldChar w:fldCharType="separate"/>
    </w:r>
    <w:r w:rsidR="00BB7846">
      <w:rPr>
        <w:b/>
        <w:noProof/>
        <w:color w:val="000000"/>
        <w:sz w:val="24"/>
        <w:szCs w:val="24"/>
      </w:rPr>
      <w:t>1</w:t>
    </w:r>
    <w:r>
      <w:rPr>
        <w:b/>
        <w:color w:val="000000"/>
        <w:sz w:val="24"/>
        <w:szCs w:val="24"/>
      </w:rPr>
      <w:fldChar w:fldCharType="end"/>
    </w:r>
    <w:r>
      <w:rPr>
        <w:color w:val="000000"/>
        <w:sz w:val="24"/>
        <w:szCs w:val="24"/>
      </w:rPr>
      <w:t xml:space="preserve"> of </w:t>
    </w:r>
    <w:r>
      <w:rPr>
        <w:b/>
        <w:sz w:val="24"/>
        <w:szCs w:val="24"/>
      </w:rPr>
      <w:t>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8D7" w:rsidRDefault="00AC48D7">
      <w:r>
        <w:separator/>
      </w:r>
    </w:p>
  </w:footnote>
  <w:footnote w:type="continuationSeparator" w:id="0">
    <w:p w:rsidR="00AC48D7" w:rsidRDefault="00AC4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BC4" w:rsidRDefault="00AA0BC4">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BC4" w:rsidRDefault="00AA0BC4">
    <w:pPr>
      <w:widowControl w:val="0"/>
      <w:pBdr>
        <w:top w:val="nil"/>
        <w:left w:val="nil"/>
        <w:bottom w:val="nil"/>
        <w:right w:val="nil"/>
        <w:between w:val="nil"/>
      </w:pBdr>
      <w:tabs>
        <w:tab w:val="center" w:pos="4320"/>
        <w:tab w:val="right" w:pos="8640"/>
      </w:tabs>
      <w:jc w:val="cente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eading=h.gjdgxs" w:colFirst="0" w:colLast="0"/>
  <w:bookmarkEnd w:id="1"/>
  <w:p w:rsidR="00AA0BC4" w:rsidRDefault="00AC48D7">
    <w:pPr>
      <w:pBdr>
        <w:top w:val="nil"/>
        <w:left w:val="nil"/>
        <w:bottom w:val="nil"/>
        <w:right w:val="nil"/>
        <w:between w:val="nil"/>
      </w:pBdr>
      <w:tabs>
        <w:tab w:val="left" w:pos="10980"/>
      </w:tabs>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0</wp:posOffset>
              </wp:positionV>
              <wp:extent cx="3128963" cy="1924050"/>
              <wp:effectExtent l="0" t="0" r="0" b="0"/>
              <wp:wrapTopAndBottom distT="0" distB="0"/>
              <wp:docPr id="58" name="Rectangle 58"/>
              <wp:cNvGraphicFramePr/>
              <a:graphic xmlns:a="http://schemas.openxmlformats.org/drawingml/2006/main">
                <a:graphicData uri="http://schemas.microsoft.com/office/word/2010/wordprocessingShape">
                  <wps:wsp>
                    <wps:cNvSpPr/>
                    <wps:spPr>
                      <a:xfrm>
                        <a:off x="3791520" y="2957040"/>
                        <a:ext cx="3108960" cy="1645920"/>
                      </a:xfrm>
                      <a:prstGeom prst="rect">
                        <a:avLst/>
                      </a:prstGeom>
                      <a:solidFill>
                        <a:srgbClr val="FFFFFF"/>
                      </a:solidFill>
                      <a:ln>
                        <a:noFill/>
                      </a:ln>
                    </wps:spPr>
                    <wps:txbx>
                      <w:txbxContent>
                        <w:p w:rsidR="00AA0BC4" w:rsidRDefault="00AC48D7">
                          <w:pPr>
                            <w:textDirection w:val="btLr"/>
                          </w:pPr>
                          <w:r>
                            <w:rPr>
                              <w:rFonts w:ascii="Arial" w:eastAsia="Arial" w:hAnsi="Arial" w:cs="Arial"/>
                              <w:color w:val="000000"/>
                              <w:sz w:val="52"/>
                            </w:rPr>
                            <w:t>RIVERSIDE</w:t>
                          </w:r>
                        </w:p>
                        <w:p w:rsidR="00AA0BC4" w:rsidRDefault="00AC48D7">
                          <w:pPr>
                            <w:textDirection w:val="btLr"/>
                          </w:pPr>
                          <w:r>
                            <w:rPr>
                              <w:rFonts w:ascii="Arial" w:eastAsia="Arial" w:hAnsi="Arial" w:cs="Arial"/>
                              <w:color w:val="000000"/>
                              <w:sz w:val="52"/>
                            </w:rPr>
                            <w:t>SCHOOL DISTRICT</w:t>
                          </w:r>
                        </w:p>
                        <w:p w:rsidR="00AA0BC4" w:rsidRDefault="00AA0BC4">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3128963" cy="1924050"/>
              <wp:effectExtent b="0" l="0" r="0" t="0"/>
              <wp:wrapTopAndBottom distB="0" distT="0"/>
              <wp:docPr id="5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128963" cy="192405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3467100</wp:posOffset>
              </wp:positionH>
              <wp:positionV relativeFrom="paragraph">
                <wp:posOffset>-723899</wp:posOffset>
              </wp:positionV>
              <wp:extent cx="3568065" cy="2700366"/>
              <wp:effectExtent l="0" t="0" r="0" b="0"/>
              <wp:wrapTopAndBottom distT="0" distB="0"/>
              <wp:docPr id="57" name="Rectangle 57"/>
              <wp:cNvGraphicFramePr/>
              <a:graphic xmlns:a="http://schemas.openxmlformats.org/drawingml/2006/main">
                <a:graphicData uri="http://schemas.microsoft.com/office/word/2010/wordprocessingShape">
                  <wps:wsp>
                    <wps:cNvSpPr/>
                    <wps:spPr>
                      <a:xfrm>
                        <a:off x="3618450" y="2591250"/>
                        <a:ext cx="3455100" cy="2377500"/>
                      </a:xfrm>
                      <a:prstGeom prst="rect">
                        <a:avLst/>
                      </a:prstGeom>
                      <a:solidFill>
                        <a:srgbClr val="FFFFFF"/>
                      </a:solidFill>
                      <a:ln>
                        <a:noFill/>
                      </a:ln>
                    </wps:spPr>
                    <wps:txbx>
                      <w:txbxContent>
                        <w:p w:rsidR="00AA0BC4" w:rsidRDefault="00AA0BC4">
                          <w:pPr>
                            <w:textDirection w:val="btLr"/>
                          </w:pPr>
                        </w:p>
                        <w:p w:rsidR="00AA0BC4" w:rsidRDefault="00AC48D7">
                          <w:pPr>
                            <w:textDirection w:val="btLr"/>
                          </w:pPr>
                          <w:r>
                            <w:rPr>
                              <w:rFonts w:ascii="Arial" w:eastAsia="Arial" w:hAnsi="Arial" w:cs="Arial"/>
                              <w:color w:val="000000"/>
                              <w:sz w:val="24"/>
                            </w:rPr>
                            <w:t>No.  246</w:t>
                          </w:r>
                        </w:p>
                        <w:p w:rsidR="00AA0BC4" w:rsidRDefault="00AA0BC4">
                          <w:pPr>
                            <w:textDirection w:val="btLr"/>
                          </w:pPr>
                        </w:p>
                        <w:p w:rsidR="00AA0BC4" w:rsidRDefault="00AC48D7">
                          <w:pPr>
                            <w:textDirection w:val="btLr"/>
                          </w:pPr>
                          <w:r>
                            <w:rPr>
                              <w:rFonts w:ascii="Arial" w:eastAsia="Arial" w:hAnsi="Arial" w:cs="Arial"/>
                              <w:color w:val="000000"/>
                              <w:sz w:val="24"/>
                            </w:rPr>
                            <w:t>SECTION:</w:t>
                          </w:r>
                          <w:r>
                            <w:rPr>
                              <w:rFonts w:ascii="Arial" w:eastAsia="Arial" w:hAnsi="Arial" w:cs="Arial"/>
                              <w:color w:val="000000"/>
                              <w:sz w:val="24"/>
                            </w:rPr>
                            <w:tab/>
                            <w:t>PUPILS</w:t>
                          </w:r>
                        </w:p>
                        <w:p w:rsidR="00AA0BC4" w:rsidRDefault="00AA0BC4">
                          <w:pPr>
                            <w:textDirection w:val="btLr"/>
                          </w:pPr>
                        </w:p>
                        <w:p w:rsidR="00AA0BC4" w:rsidRDefault="00AC48D7">
                          <w:pPr>
                            <w:textDirection w:val="btLr"/>
                          </w:pPr>
                          <w:r>
                            <w:rPr>
                              <w:rFonts w:ascii="Arial" w:eastAsia="Arial" w:hAnsi="Arial" w:cs="Arial"/>
                              <w:color w:val="000000"/>
                              <w:sz w:val="24"/>
                            </w:rPr>
                            <w:t>TITLE:</w:t>
                          </w:r>
                          <w:r>
                            <w:rPr>
                              <w:rFonts w:ascii="Arial" w:eastAsia="Arial" w:hAnsi="Arial" w:cs="Arial"/>
                              <w:color w:val="000000"/>
                              <w:sz w:val="24"/>
                            </w:rPr>
                            <w:tab/>
                          </w:r>
                          <w:r>
                            <w:rPr>
                              <w:rFonts w:ascii="Arial" w:eastAsia="Arial" w:hAnsi="Arial" w:cs="Arial"/>
                              <w:color w:val="333333"/>
                              <w:sz w:val="24"/>
                              <w:highlight w:val="white"/>
                            </w:rPr>
                            <w:t>Wellness Policy</w:t>
                          </w:r>
                        </w:p>
                        <w:p w:rsidR="00AA0BC4" w:rsidRDefault="00AA0BC4">
                          <w:pPr>
                            <w:textDirection w:val="btLr"/>
                          </w:pPr>
                        </w:p>
                        <w:p w:rsidR="00AA0BC4" w:rsidRDefault="00AC48D7">
                          <w:pPr>
                            <w:textDirection w:val="btLr"/>
                          </w:pPr>
                          <w:r>
                            <w:rPr>
                              <w:rFonts w:ascii="Arial" w:eastAsia="Arial" w:hAnsi="Arial" w:cs="Arial"/>
                              <w:color w:val="000000"/>
                              <w:sz w:val="24"/>
                            </w:rPr>
                            <w:t>ADOPTED:</w:t>
                          </w:r>
                          <w:r>
                            <w:rPr>
                              <w:rFonts w:ascii="Arial" w:eastAsia="Arial" w:hAnsi="Arial" w:cs="Arial"/>
                              <w:color w:val="000000"/>
                              <w:sz w:val="24"/>
                            </w:rPr>
                            <w:tab/>
                            <w:t>May 13, 2019</w:t>
                          </w:r>
                        </w:p>
                        <w:p w:rsidR="00AA0BC4" w:rsidRDefault="00AA0BC4">
                          <w:pPr>
                            <w:textDirection w:val="btLr"/>
                          </w:pPr>
                        </w:p>
                        <w:p w:rsidR="00AA0BC4" w:rsidRDefault="00AA0BC4">
                          <w:pPr>
                            <w:textDirection w:val="btLr"/>
                          </w:pPr>
                        </w:p>
                        <w:p w:rsidR="00AA0BC4" w:rsidRDefault="00AC48D7">
                          <w:pPr>
                            <w:textDirection w:val="btLr"/>
                          </w:pPr>
                          <w:r>
                            <w:rPr>
                              <w:rFonts w:ascii="Arial" w:eastAsia="Arial" w:hAnsi="Arial" w:cs="Arial"/>
                              <w:color w:val="000000"/>
                              <w:sz w:val="24"/>
                            </w:rPr>
                            <w:t>REVISED:    March 13, 2023</w:t>
                          </w:r>
                        </w:p>
                        <w:p w:rsidR="00AA0BC4" w:rsidRDefault="00AA0BC4">
                          <w:pPr>
                            <w:textDirection w:val="btLr"/>
                          </w:pPr>
                        </w:p>
                        <w:p w:rsidR="00AA0BC4" w:rsidRDefault="00AA0BC4">
                          <w:pPr>
                            <w:textDirection w:val="btLr"/>
                          </w:pPr>
                        </w:p>
                        <w:p w:rsidR="00AA0BC4" w:rsidRDefault="00AA0BC4">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3467100</wp:posOffset>
              </wp:positionH>
              <wp:positionV relativeFrom="paragraph">
                <wp:posOffset>-723899</wp:posOffset>
              </wp:positionV>
              <wp:extent cx="3568065" cy="2700366"/>
              <wp:effectExtent b="0" l="0" r="0" t="0"/>
              <wp:wrapTopAndBottom distB="0" distT="0"/>
              <wp:docPr id="57"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3568065" cy="2700366"/>
                      </a:xfrm>
                      <a:prstGeom prst="rect"/>
                      <a:ln/>
                    </pic:spPr>
                  </pic:pic>
                </a:graphicData>
              </a:graphic>
            </wp:anchor>
          </w:drawing>
        </mc:Fallback>
      </mc:AlternateContent>
    </w:r>
  </w:p>
  <w:p w:rsidR="00AA0BC4" w:rsidRDefault="00AA0BC4">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301"/>
    <w:multiLevelType w:val="multilevel"/>
    <w:tmpl w:val="D8888302"/>
    <w:lvl w:ilvl="0">
      <w:start w:val="1"/>
      <w:numFmt w:val="decimal"/>
      <w:lvlText w:val="%1."/>
      <w:lvlJc w:val="left"/>
      <w:pPr>
        <w:ind w:left="720" w:hanging="360"/>
      </w:pPr>
      <w:rPr>
        <w:rFonts w:ascii="Verdana" w:eastAsia="Verdana" w:hAnsi="Verdana" w:cs="Verdana"/>
        <w:color w:val="333333"/>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3554C6D"/>
    <w:multiLevelType w:val="multilevel"/>
    <w:tmpl w:val="647C741E"/>
    <w:lvl w:ilvl="0">
      <w:start w:val="1"/>
      <w:numFmt w:val="decimal"/>
      <w:lvlText w:val="%1."/>
      <w:lvlJc w:val="left"/>
      <w:pPr>
        <w:ind w:left="720" w:hanging="360"/>
      </w:pPr>
      <w:rPr>
        <w:rFonts w:ascii="Verdana" w:eastAsia="Verdana" w:hAnsi="Verdana" w:cs="Verdana"/>
        <w:color w:val="333333"/>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1C812E0"/>
    <w:multiLevelType w:val="multilevel"/>
    <w:tmpl w:val="96B07ABE"/>
    <w:lvl w:ilvl="0">
      <w:start w:val="1"/>
      <w:numFmt w:val="decimal"/>
      <w:lvlText w:val="%1."/>
      <w:lvlJc w:val="left"/>
      <w:pPr>
        <w:ind w:left="720" w:hanging="360"/>
      </w:pPr>
      <w:rPr>
        <w:rFonts w:ascii="Verdana" w:eastAsia="Verdana" w:hAnsi="Verdana" w:cs="Verdana"/>
        <w:color w:val="333333"/>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4403239"/>
    <w:multiLevelType w:val="multilevel"/>
    <w:tmpl w:val="C4D6EDAA"/>
    <w:lvl w:ilvl="0">
      <w:start w:val="1"/>
      <w:numFmt w:val="decimal"/>
      <w:lvlText w:val="%1."/>
      <w:lvlJc w:val="left"/>
      <w:pPr>
        <w:ind w:left="720" w:hanging="360"/>
      </w:pPr>
      <w:rPr>
        <w:rFonts w:ascii="Verdana" w:eastAsia="Verdana" w:hAnsi="Verdana" w:cs="Verdana"/>
        <w:color w:val="333333"/>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44B50B1F"/>
    <w:multiLevelType w:val="multilevel"/>
    <w:tmpl w:val="8DCA2064"/>
    <w:lvl w:ilvl="0">
      <w:start w:val="1"/>
      <w:numFmt w:val="decimal"/>
      <w:lvlText w:val="%1."/>
      <w:lvlJc w:val="left"/>
      <w:pPr>
        <w:ind w:left="720" w:hanging="360"/>
      </w:pPr>
      <w:rPr>
        <w:rFonts w:ascii="Verdana" w:eastAsia="Verdana" w:hAnsi="Verdana" w:cs="Verdana"/>
        <w:color w:val="333333"/>
        <w:sz w:val="18"/>
        <w:szCs w:val="18"/>
        <w:u w:val="none"/>
      </w:rPr>
    </w:lvl>
    <w:lvl w:ilvl="1">
      <w:start w:val="1"/>
      <w:numFmt w:val="lowerLetter"/>
      <w:lvlText w:val="%2."/>
      <w:lvlJc w:val="left"/>
      <w:pPr>
        <w:ind w:left="1440" w:hanging="360"/>
      </w:pPr>
      <w:rPr>
        <w:rFonts w:ascii="Verdana" w:eastAsia="Verdana" w:hAnsi="Verdana" w:cs="Verdana"/>
        <w:color w:val="333333"/>
        <w:sz w:val="18"/>
        <w:szCs w:val="18"/>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737B09DC"/>
    <w:multiLevelType w:val="multilevel"/>
    <w:tmpl w:val="E3862178"/>
    <w:lvl w:ilvl="0">
      <w:start w:val="1"/>
      <w:numFmt w:val="decimal"/>
      <w:lvlText w:val="%1."/>
      <w:lvlJc w:val="left"/>
      <w:pPr>
        <w:ind w:left="720" w:hanging="360"/>
      </w:pPr>
      <w:rPr>
        <w:rFonts w:ascii="Verdana" w:eastAsia="Verdana" w:hAnsi="Verdana" w:cs="Verdana"/>
        <w:color w:val="333333"/>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C4"/>
    <w:rsid w:val="00AA0BC4"/>
    <w:rsid w:val="00AC48D7"/>
    <w:rsid w:val="00BB7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EDA9F6-E853-456D-9B05-92538E8C9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0213C0"/>
    <w:pPr>
      <w:tabs>
        <w:tab w:val="center" w:pos="4680"/>
        <w:tab w:val="right" w:pos="9360"/>
      </w:tabs>
    </w:pPr>
  </w:style>
  <w:style w:type="character" w:customStyle="1" w:styleId="HeaderChar">
    <w:name w:val="Header Char"/>
    <w:basedOn w:val="DefaultParagraphFont"/>
    <w:link w:val="Header"/>
    <w:uiPriority w:val="99"/>
    <w:rsid w:val="000213C0"/>
  </w:style>
  <w:style w:type="paragraph" w:styleId="Footer">
    <w:name w:val="footer"/>
    <w:basedOn w:val="Normal"/>
    <w:link w:val="FooterChar"/>
    <w:uiPriority w:val="99"/>
    <w:unhideWhenUsed/>
    <w:rsid w:val="000213C0"/>
    <w:pPr>
      <w:tabs>
        <w:tab w:val="center" w:pos="4680"/>
        <w:tab w:val="right" w:pos="9360"/>
      </w:tabs>
    </w:pPr>
  </w:style>
  <w:style w:type="character" w:customStyle="1" w:styleId="FooterChar">
    <w:name w:val="Footer Char"/>
    <w:basedOn w:val="DefaultParagraphFont"/>
    <w:link w:val="Footer"/>
    <w:uiPriority w:val="99"/>
    <w:rsid w:val="000213C0"/>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www.law.cornell.edu/cfr/text/7/210.10" TargetMode="External"/><Relationship Id="rId21" Type="http://schemas.openxmlformats.org/officeDocument/2006/relationships/hyperlink" Target="http://www.law.cornell.edu/uscode/text/42/1758b" TargetMode="External"/><Relationship Id="rId42" Type="http://schemas.openxmlformats.org/officeDocument/2006/relationships/hyperlink" Target="http://www.law.cornell.edu/cfr/text/7/210.11" TargetMode="External"/><Relationship Id="rId47" Type="http://schemas.openxmlformats.org/officeDocument/2006/relationships/hyperlink" Target="https://www.law.cornell.edu/cfr/text/7/210.31" TargetMode="External"/><Relationship Id="rId63" Type="http://schemas.openxmlformats.org/officeDocument/2006/relationships/hyperlink" Target="https://www.law.cornell.edu/cfr/text/7/210.30" TargetMode="External"/><Relationship Id="rId68" Type="http://schemas.openxmlformats.org/officeDocument/2006/relationships/hyperlink" Target="http://www.legis.state.pa.us/cfdocs/legis/LI/uconsCheck.cfm?txtType=HTM&amp;yr=1949&amp;sessInd=0&amp;smthLwInd=0&amp;act=14&amp;chpt=14&amp;sctn=22&amp;subsctn=3" TargetMode="External"/><Relationship Id="rId16" Type="http://schemas.openxmlformats.org/officeDocument/2006/relationships/hyperlink" Target="https://www.law.cornell.edu/cfr/text/7/210.31" TargetMode="External"/><Relationship Id="rId11" Type="http://schemas.openxmlformats.org/officeDocument/2006/relationships/hyperlink" Target="http://www.law.cornell.edu/uscode/text/42/1758b" TargetMode="External"/><Relationship Id="rId24" Type="http://schemas.openxmlformats.org/officeDocument/2006/relationships/hyperlink" Target="http://www.legis.state.pa.us/cfdocs/legis/LI/uconsCheck.cfm?txtType=HTM&amp;yr=1949&amp;sessInd=0&amp;smthLwInd=0&amp;act=14&amp;chpt=15&amp;sctn=13&amp;subsctn=0" TargetMode="External"/><Relationship Id="rId32" Type="http://schemas.openxmlformats.org/officeDocument/2006/relationships/hyperlink" Target="https://www.law.cornell.edu/cfr/text/7/210.30" TargetMode="External"/><Relationship Id="rId37" Type="http://schemas.openxmlformats.org/officeDocument/2006/relationships/hyperlink" Target="http://www.law.cornell.edu/uscode/text/42/1773" TargetMode="External"/><Relationship Id="rId40" Type="http://schemas.openxmlformats.org/officeDocument/2006/relationships/hyperlink" Target="http://www.law.cornell.edu/cfr/text/7/220.12" TargetMode="External"/><Relationship Id="rId45" Type="http://schemas.openxmlformats.org/officeDocument/2006/relationships/hyperlink" Target="http://www.law.cornell.edu/cfr/text/7/210.11" TargetMode="External"/><Relationship Id="rId53" Type="http://schemas.openxmlformats.org/officeDocument/2006/relationships/hyperlink" Target="https://www.law.cornell.edu/cfr/text/7/210.15" TargetMode="External"/><Relationship Id="rId58" Type="http://schemas.openxmlformats.org/officeDocument/2006/relationships/hyperlink" Target="http://www.law.cornell.edu/cfr/text/7/220.8" TargetMode="External"/><Relationship Id="rId66" Type="http://schemas.openxmlformats.org/officeDocument/2006/relationships/hyperlink" Target="http://www.legis.state.pa.us/cfdocs/legis/LI/uconsCheck.cfm?txtType=HTM&amp;yr=1949&amp;sessInd=0&amp;smthLwInd=0&amp;act=14&amp;chpt=5&amp;sctn=4&amp;subsctn=1"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law.cornell.edu/uscode/text/42/chapter-13" TargetMode="External"/><Relationship Id="rId19" Type="http://schemas.openxmlformats.org/officeDocument/2006/relationships/hyperlink" Target="https://www.law.cornell.edu/cfr/text/7/210.31" TargetMode="External"/><Relationship Id="rId14" Type="http://schemas.openxmlformats.org/officeDocument/2006/relationships/hyperlink" Target="http://www.law.cornell.edu/uscode/text/42/1758b" TargetMode="External"/><Relationship Id="rId22" Type="http://schemas.openxmlformats.org/officeDocument/2006/relationships/hyperlink" Target="https://www.law.cornell.edu/cfr/text/7/210.31" TargetMode="External"/><Relationship Id="rId27" Type="http://schemas.openxmlformats.org/officeDocument/2006/relationships/hyperlink" Target="http://www.law.cornell.edu/cfr/text/7/220.8" TargetMode="External"/><Relationship Id="rId30" Type="http://schemas.openxmlformats.org/officeDocument/2006/relationships/hyperlink" Target="http://www.law.cornell.edu/uscode/text/42/chapter-13" TargetMode="External"/><Relationship Id="rId35" Type="http://schemas.openxmlformats.org/officeDocument/2006/relationships/hyperlink" Target="http://www.law.cornell.edu/cfr/text/7/220.8" TargetMode="External"/><Relationship Id="rId43" Type="http://schemas.openxmlformats.org/officeDocument/2006/relationships/hyperlink" Target="https://www.law.cornell.edu/cfr/text/7/210.31" TargetMode="External"/><Relationship Id="rId48" Type="http://schemas.openxmlformats.org/officeDocument/2006/relationships/hyperlink" Target="http://www.law.cornell.edu/cfr/text/7/210.11" TargetMode="External"/><Relationship Id="rId56" Type="http://schemas.openxmlformats.org/officeDocument/2006/relationships/hyperlink" Target="http://www.legis.state.pa.us/cfdocs/legis/LI/uconsCheck.cfm?txtType=HTM&amp;yr=1949&amp;sessInd=0&amp;smthLwInd=0&amp;act=14&amp;chpt=15&amp;sctn=12&amp;subsctn=1" TargetMode="External"/><Relationship Id="rId64" Type="http://schemas.openxmlformats.org/officeDocument/2006/relationships/hyperlink" Target="http://www.law.cornell.edu/cfr/text/7/210.11" TargetMode="External"/><Relationship Id="rId69" Type="http://schemas.openxmlformats.org/officeDocument/2006/relationships/hyperlink" Target="http://www.gpo.gov/fdsys/pkg/PLAW-111publ296/html/PLAW-111publ296.htm" TargetMode="External"/><Relationship Id="rId77" Type="http://schemas.openxmlformats.org/officeDocument/2006/relationships/footer" Target="footer3.xml"/><Relationship Id="rId8" Type="http://schemas.openxmlformats.org/officeDocument/2006/relationships/hyperlink" Target="http://www.legis.state.pa.us/cfdocs/legis/LI/uconsCheck.cfm?txtType=HTM&amp;yr=1949&amp;sessInd=0&amp;smthLwInd=0&amp;act=14&amp;chpt=14&amp;sctn=22&amp;subsctn=1" TargetMode="External"/><Relationship Id="rId51" Type="http://schemas.openxmlformats.org/officeDocument/2006/relationships/hyperlink" Target="http://www.law.cornell.edu/uscode/text/42/1758b"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law.cornell.edu/cfr/text/7/210.31" TargetMode="External"/><Relationship Id="rId17" Type="http://schemas.openxmlformats.org/officeDocument/2006/relationships/hyperlink" Target="http://www.law.cornell.edu/uscode/text/42/1758b" TargetMode="External"/><Relationship Id="rId25" Type="http://schemas.openxmlformats.org/officeDocument/2006/relationships/hyperlink" Target="http://www.legis.state.pa.us/cfdocs/legis/LI/uconsCheck.cfm?txtType=HTM&amp;yr=1949&amp;sessInd=0&amp;smthLwInd=0&amp;act=14&amp;chpt=15&amp;sctn=12&amp;subsctn=1" TargetMode="External"/><Relationship Id="rId33" Type="http://schemas.openxmlformats.org/officeDocument/2006/relationships/hyperlink" Target="http://www.law.cornell.edu/cfr/text/7/210.10" TargetMode="External"/><Relationship Id="rId38" Type="http://schemas.openxmlformats.org/officeDocument/2006/relationships/hyperlink" Target="https://www.law.cornell.edu/cfr/text/7/210.31" TargetMode="External"/><Relationship Id="rId46" Type="http://schemas.openxmlformats.org/officeDocument/2006/relationships/hyperlink" Target="http://www.law.cornell.edu/cfr/text/7/210.11" TargetMode="External"/><Relationship Id="rId59" Type="http://schemas.openxmlformats.org/officeDocument/2006/relationships/hyperlink" Target="http://www.legis.state.pa.us/cfdocs/legis/LI/uconsCheck.cfm?txtType=HTM&amp;yr=1949&amp;sessInd=0&amp;smthLwInd=0&amp;act=14&amp;chpt=7&amp;sctn=1&amp;subsctn=0" TargetMode="External"/><Relationship Id="rId67" Type="http://schemas.openxmlformats.org/officeDocument/2006/relationships/hyperlink" Target="http://www.legis.state.pa.us/cfdocs/legis/LI/uconsCheck.cfm?txtType=HTM&amp;yr=1949&amp;sessInd=0&amp;smthLwInd=0&amp;act=14&amp;chpt=13&amp;sctn=37&amp;subsctn=1" TargetMode="External"/><Relationship Id="rId20" Type="http://schemas.openxmlformats.org/officeDocument/2006/relationships/hyperlink" Target="https://www.law.cornell.edu/cfr/text/7/210.15" TargetMode="External"/><Relationship Id="rId41" Type="http://schemas.openxmlformats.org/officeDocument/2006/relationships/hyperlink" Target="https://www.law.cornell.edu/cfr/text/7/210.31" TargetMode="External"/><Relationship Id="rId54" Type="http://schemas.openxmlformats.org/officeDocument/2006/relationships/hyperlink" Target="http://www.legis.state.pa.us/cfdocs/legis/LI/uconsCheck.cfm?txtType=HTM&amp;yr=1949&amp;sessInd=0&amp;smthLwInd=0&amp;act=14&amp;chpt=14&amp;sctn=22&amp;subsctn=0" TargetMode="External"/><Relationship Id="rId62" Type="http://schemas.openxmlformats.org/officeDocument/2006/relationships/hyperlink" Target="http://www.law.cornell.edu/uscode/text/42/1773" TargetMode="External"/><Relationship Id="rId70" Type="http://schemas.openxmlformats.org/officeDocument/2006/relationships/hyperlink" Target="http://www.law.cornell.edu/cfr/text/7/part-210"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aw.cornell.edu/cfr/text/7/210.31" TargetMode="External"/><Relationship Id="rId23" Type="http://schemas.openxmlformats.org/officeDocument/2006/relationships/hyperlink" Target="http://www.legis.state.pa.us/cfdocs/legis/LI/uconsCheck.cfm?txtType=HTM&amp;yr=1949&amp;sessInd=0&amp;smthLwInd=0&amp;act=14&amp;chpt=14&amp;sctn=22&amp;subsctn=0" TargetMode="External"/><Relationship Id="rId28" Type="http://schemas.openxmlformats.org/officeDocument/2006/relationships/hyperlink" Target="http://www.legis.state.pa.us/cfdocs/legis/LI/uconsCheck.cfm?txtType=HTM&amp;yr=1949&amp;sessInd=0&amp;smthLwInd=0&amp;act=14&amp;chpt=7&amp;sctn=1&amp;subsctn=0" TargetMode="External"/><Relationship Id="rId36" Type="http://schemas.openxmlformats.org/officeDocument/2006/relationships/hyperlink" Target="http://www.law.cornell.edu/uscode/text/42/chapter-13" TargetMode="External"/><Relationship Id="rId49" Type="http://schemas.openxmlformats.org/officeDocument/2006/relationships/hyperlink" Target="http://www.legis.state.pa.us/cfdocs/legis/LI/uconsCheck.cfm?txtType=HTM&amp;yr=1949&amp;sessInd=0&amp;smthLwInd=0&amp;act=14&amp;chpt=5&amp;sctn=4&amp;subsctn=1" TargetMode="External"/><Relationship Id="rId57" Type="http://schemas.openxmlformats.org/officeDocument/2006/relationships/hyperlink" Target="http://www.law.cornell.edu/cfr/text/7/210.10" TargetMode="External"/><Relationship Id="rId10" Type="http://schemas.openxmlformats.org/officeDocument/2006/relationships/hyperlink" Target="https://www.law.cornell.edu/cfr/text/7/210.31" TargetMode="External"/><Relationship Id="rId31" Type="http://schemas.openxmlformats.org/officeDocument/2006/relationships/hyperlink" Target="http://www.law.cornell.edu/uscode/text/42/1773" TargetMode="External"/><Relationship Id="rId44" Type="http://schemas.openxmlformats.org/officeDocument/2006/relationships/hyperlink" Target="http://www.law.cornell.edu/cfr/text/7/210.11" TargetMode="External"/><Relationship Id="rId52" Type="http://schemas.openxmlformats.org/officeDocument/2006/relationships/hyperlink" Target="https://www.law.cornell.edu/cfr/text/7/210.31" TargetMode="External"/><Relationship Id="rId60" Type="http://schemas.openxmlformats.org/officeDocument/2006/relationships/hyperlink" Target="http://www.legis.state.pa.us/cfdocs/legis/LI/uconsCheck.cfm?txtType=HTM&amp;yr=1949&amp;sessInd=0&amp;smthLwInd=0&amp;act=14&amp;chpt=7&amp;sctn=42&amp;subsctn=0" TargetMode="External"/><Relationship Id="rId65" Type="http://schemas.openxmlformats.org/officeDocument/2006/relationships/hyperlink" Target="http://www.law.cornell.edu/cfr/text/7/220.12"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aw.cornell.edu/uscode/text/42/1758b" TargetMode="External"/><Relationship Id="rId13" Type="http://schemas.openxmlformats.org/officeDocument/2006/relationships/hyperlink" Target="https://www.law.cornell.edu/cfr/text/7/210.31" TargetMode="External"/><Relationship Id="rId18" Type="http://schemas.openxmlformats.org/officeDocument/2006/relationships/hyperlink" Target="https://www.law.cornell.edu/cfr/text/7/210.31" TargetMode="External"/><Relationship Id="rId39" Type="http://schemas.openxmlformats.org/officeDocument/2006/relationships/hyperlink" Target="http://www.law.cornell.edu/cfr/text/7/210.11" TargetMode="External"/><Relationship Id="rId34" Type="http://schemas.openxmlformats.org/officeDocument/2006/relationships/hyperlink" Target="http://www.law.cornell.edu/cfr/text/7/210.10" TargetMode="External"/><Relationship Id="rId50" Type="http://schemas.openxmlformats.org/officeDocument/2006/relationships/hyperlink" Target="http://www.legis.state.pa.us/cfdocs/legis/LI/uconsCheck.cfm?txtType=HTM&amp;yr=1949&amp;sessInd=0&amp;smthLwInd=0&amp;act=14&amp;chpt=14&amp;sctn=22&amp;subsctn=1" TargetMode="External"/><Relationship Id="rId55" Type="http://schemas.openxmlformats.org/officeDocument/2006/relationships/hyperlink" Target="http://www.legis.state.pa.us/cfdocs/legis/LI/uconsCheck.cfm?txtType=HTM&amp;yr=1949&amp;sessInd=0&amp;smthLwInd=0&amp;act=14&amp;chpt=15&amp;sctn=13&amp;subsctn=0" TargetMode="External"/><Relationship Id="rId76"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www.law.cornell.edu/cfr/text/7/part-220" TargetMode="External"/><Relationship Id="rId2" Type="http://schemas.openxmlformats.org/officeDocument/2006/relationships/numbering" Target="numbering.xml"/><Relationship Id="rId29" Type="http://schemas.openxmlformats.org/officeDocument/2006/relationships/hyperlink" Target="http://www.legis.state.pa.us/cfdocs/legis/LI/uconsCheck.cfm?txtType=HTM&amp;yr=1949&amp;sessInd=0&amp;smthLwInd=0&amp;act=14&amp;chpt=7&amp;sctn=42&amp;subsctn=0"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IuXj4Mh/UZ+nHxd4I85DugdvEFA==">AMUW2mWkmrIsv9WW9ZW6cotW5qcMAlgWY2PVyfDoSGoJwflld+GGtROmQPFUTscS+nAR/fFveJg+tUcQp3gtmFrsUE2kS7oddX6lGZEeQJwPhJnBq/RBqCvcX/xQzQYIaxsF4B9YUd1CwUUDWZVnTyUydOvLLpOb7gMM+a09hMiDvdrVpM+hZjBzkjy5OuglRK31MzfIZv7r7V6x1nrOTqcH9yizrq/nZLdkf+gDb3CcsBtD2ziafkA=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3498</Words>
  <Characters>19943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Drazdowski</dc:creator>
  <cp:lastModifiedBy>William Drazdowski</cp:lastModifiedBy>
  <cp:revision>2</cp:revision>
  <dcterms:created xsi:type="dcterms:W3CDTF">2023-03-07T17:46:00Z</dcterms:created>
  <dcterms:modified xsi:type="dcterms:W3CDTF">2023-03-07T17:46:00Z</dcterms:modified>
</cp:coreProperties>
</file>